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F93E" w14:textId="77777777" w:rsidR="00CE527D" w:rsidRPr="009D3159" w:rsidRDefault="00CE527D" w:rsidP="00203C1C">
      <w:pPr>
        <w:spacing w:before="120" w:after="120"/>
        <w:jc w:val="both"/>
        <w:rPr>
          <w:rFonts w:ascii="Arial" w:hAnsi="Arial" w:cs="Arial"/>
          <w:b/>
          <w:color w:val="800080"/>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6024"/>
        <w:gridCol w:w="1814"/>
      </w:tblGrid>
      <w:tr w:rsidR="00B71A11" w:rsidRPr="009D3159" w14:paraId="6E484A90" w14:textId="77777777" w:rsidTr="006F2892">
        <w:trPr>
          <w:cantSplit/>
          <w:trHeight w:val="621"/>
        </w:trPr>
        <w:tc>
          <w:tcPr>
            <w:tcW w:w="1800" w:type="dxa"/>
            <w:vAlign w:val="center"/>
          </w:tcPr>
          <w:p w14:paraId="7C597851" w14:textId="77777777" w:rsidR="00463605" w:rsidRPr="0014189B" w:rsidRDefault="00463605" w:rsidP="00DF6251">
            <w:pPr>
              <w:tabs>
                <w:tab w:val="right" w:pos="10490"/>
              </w:tabs>
              <w:jc w:val="center"/>
              <w:rPr>
                <w:rFonts w:ascii="Verdana" w:hAnsi="Verdana"/>
                <w:b/>
                <w:sz w:val="20"/>
                <w:szCs w:val="20"/>
                <w:highlight w:val="yellow"/>
                <w:lang w:val="lt-LT"/>
              </w:rPr>
            </w:pPr>
          </w:p>
        </w:tc>
        <w:tc>
          <w:tcPr>
            <w:tcW w:w="6120" w:type="dxa"/>
          </w:tcPr>
          <w:p w14:paraId="0F69AF7E" w14:textId="77777777" w:rsidR="00463605" w:rsidRPr="0014189B" w:rsidRDefault="00463605" w:rsidP="00DF6251">
            <w:pPr>
              <w:pStyle w:val="Heading2"/>
              <w:rPr>
                <w:rFonts w:ascii="Arial" w:hAnsi="Arial" w:cs="Arial"/>
                <w:sz w:val="20"/>
                <w:szCs w:val="20"/>
              </w:rPr>
            </w:pPr>
          </w:p>
          <w:p w14:paraId="647E362F" w14:textId="2C8A2A52" w:rsidR="00463605" w:rsidRPr="0014189B" w:rsidRDefault="00B71A11" w:rsidP="0096000F">
            <w:pPr>
              <w:pStyle w:val="Heading2"/>
              <w:rPr>
                <w:rFonts w:ascii="Arial" w:hAnsi="Arial" w:cs="Arial"/>
                <w:sz w:val="20"/>
                <w:szCs w:val="20"/>
              </w:rPr>
            </w:pPr>
            <w:r w:rsidRPr="0014189B">
              <w:rPr>
                <w:rFonts w:ascii="Arial" w:hAnsi="Arial" w:cs="Arial"/>
                <w:sz w:val="20"/>
                <w:szCs w:val="20"/>
              </w:rPr>
              <w:t>UTENOS TRIKOTAŽAS, AB</w:t>
            </w:r>
            <w:r w:rsidR="00E271DF" w:rsidRPr="0014189B">
              <w:rPr>
                <w:rFonts w:ascii="Arial" w:hAnsi="Arial" w:cs="Arial"/>
                <w:sz w:val="20"/>
                <w:szCs w:val="20"/>
              </w:rPr>
              <w:t xml:space="preserve"> </w:t>
            </w:r>
            <w:r w:rsidR="00034069" w:rsidRPr="0014189B">
              <w:rPr>
                <w:rFonts w:ascii="Arial" w:hAnsi="Arial" w:cs="Arial"/>
                <w:sz w:val="20"/>
                <w:szCs w:val="20"/>
              </w:rPr>
              <w:t>VADOVŲ ATLYGIO POLITIKA</w:t>
            </w:r>
          </w:p>
        </w:tc>
        <w:tc>
          <w:tcPr>
            <w:tcW w:w="1826" w:type="dxa"/>
          </w:tcPr>
          <w:p w14:paraId="58F198DE" w14:textId="77777777" w:rsidR="00463605" w:rsidRPr="0014189B" w:rsidRDefault="00463605" w:rsidP="00DF6251">
            <w:pPr>
              <w:tabs>
                <w:tab w:val="right" w:pos="10490"/>
              </w:tabs>
              <w:rPr>
                <w:rFonts w:ascii="Arial" w:hAnsi="Arial" w:cs="Arial"/>
                <w:bCs/>
                <w:sz w:val="20"/>
                <w:szCs w:val="20"/>
                <w:lang w:val="lt-LT"/>
              </w:rPr>
            </w:pPr>
            <w:r w:rsidRPr="0014189B">
              <w:rPr>
                <w:rFonts w:ascii="Arial" w:hAnsi="Arial" w:cs="Arial"/>
                <w:bCs/>
                <w:sz w:val="20"/>
                <w:szCs w:val="20"/>
                <w:lang w:val="lt-LT"/>
              </w:rPr>
              <w:t>Numeris / Versija:</w:t>
            </w:r>
          </w:p>
          <w:p w14:paraId="478256C9" w14:textId="77777777" w:rsidR="00463605" w:rsidRPr="0014189B" w:rsidRDefault="00463605" w:rsidP="00DF6251">
            <w:pPr>
              <w:tabs>
                <w:tab w:val="right" w:pos="10490"/>
              </w:tabs>
              <w:rPr>
                <w:rFonts w:ascii="Arial" w:hAnsi="Arial" w:cs="Arial"/>
                <w:bCs/>
                <w:sz w:val="20"/>
                <w:szCs w:val="20"/>
                <w:lang w:val="lt-LT"/>
              </w:rPr>
            </w:pPr>
          </w:p>
        </w:tc>
      </w:tr>
      <w:tr w:rsidR="00463605" w:rsidRPr="009D3159" w14:paraId="5E5F483E" w14:textId="77777777" w:rsidTr="00DF6251">
        <w:trPr>
          <w:cantSplit/>
          <w:trHeight w:val="464"/>
        </w:trPr>
        <w:tc>
          <w:tcPr>
            <w:tcW w:w="7920" w:type="dxa"/>
            <w:gridSpan w:val="2"/>
          </w:tcPr>
          <w:p w14:paraId="66616594" w14:textId="7D16E635" w:rsidR="00463605" w:rsidRPr="00AA577C" w:rsidRDefault="00463605" w:rsidP="00F81983">
            <w:pPr>
              <w:tabs>
                <w:tab w:val="right" w:pos="10490"/>
              </w:tabs>
              <w:rPr>
                <w:rFonts w:ascii="Arial" w:hAnsi="Arial" w:cs="Arial"/>
                <w:bCs/>
                <w:sz w:val="20"/>
                <w:szCs w:val="20"/>
                <w:lang w:val="lt-LT"/>
              </w:rPr>
            </w:pPr>
            <w:r w:rsidRPr="00AA577C">
              <w:rPr>
                <w:rFonts w:ascii="Arial" w:hAnsi="Arial" w:cs="Arial"/>
                <w:bCs/>
                <w:sz w:val="20"/>
                <w:szCs w:val="20"/>
                <w:lang w:val="lt-LT"/>
              </w:rPr>
              <w:t xml:space="preserve">Dokumento būklė: </w:t>
            </w:r>
            <w:r w:rsidR="009F0B79" w:rsidRPr="00AA577C">
              <w:rPr>
                <w:rFonts w:ascii="Arial" w:hAnsi="Arial" w:cs="Arial"/>
                <w:b/>
                <w:sz w:val="20"/>
                <w:szCs w:val="20"/>
                <w:lang w:val="lt-LT"/>
              </w:rPr>
              <w:t>patvirtintas</w:t>
            </w:r>
          </w:p>
        </w:tc>
        <w:tc>
          <w:tcPr>
            <w:tcW w:w="1826" w:type="dxa"/>
          </w:tcPr>
          <w:p w14:paraId="4182D4EE" w14:textId="77777777" w:rsidR="00463605" w:rsidRPr="00AA577C" w:rsidRDefault="00463605" w:rsidP="00DF6251">
            <w:pPr>
              <w:tabs>
                <w:tab w:val="right" w:pos="10490"/>
              </w:tabs>
              <w:rPr>
                <w:rFonts w:ascii="Arial" w:hAnsi="Arial" w:cs="Arial"/>
                <w:bCs/>
                <w:sz w:val="20"/>
                <w:szCs w:val="20"/>
                <w:lang w:val="lt-LT"/>
              </w:rPr>
            </w:pPr>
            <w:r w:rsidRPr="00AA577C">
              <w:rPr>
                <w:rFonts w:ascii="Arial" w:hAnsi="Arial" w:cs="Arial"/>
                <w:bCs/>
                <w:sz w:val="20"/>
                <w:szCs w:val="20"/>
                <w:lang w:val="lt-LT"/>
              </w:rPr>
              <w:t xml:space="preserve">Įsigaliojimo data: </w:t>
            </w:r>
          </w:p>
          <w:p w14:paraId="532F7318" w14:textId="5146F88C" w:rsidR="00463605" w:rsidRPr="00AA577C" w:rsidRDefault="00463605" w:rsidP="00F4202B">
            <w:pPr>
              <w:tabs>
                <w:tab w:val="right" w:pos="10490"/>
              </w:tabs>
              <w:rPr>
                <w:rFonts w:ascii="Arial" w:hAnsi="Arial" w:cs="Arial"/>
                <w:bCs/>
                <w:sz w:val="20"/>
                <w:szCs w:val="20"/>
                <w:lang w:val="lt-LT"/>
              </w:rPr>
            </w:pPr>
            <w:r w:rsidRPr="00AA577C">
              <w:rPr>
                <w:rFonts w:ascii="Arial" w:hAnsi="Arial" w:cs="Arial"/>
                <w:bCs/>
                <w:sz w:val="20"/>
                <w:szCs w:val="20"/>
                <w:lang w:val="lt-LT"/>
              </w:rPr>
              <w:t xml:space="preserve">nuo </w:t>
            </w:r>
            <w:r w:rsidR="00F4202B" w:rsidRPr="00AA577C">
              <w:rPr>
                <w:rFonts w:ascii="Arial" w:hAnsi="Arial" w:cs="Arial"/>
                <w:bCs/>
                <w:sz w:val="20"/>
                <w:szCs w:val="20"/>
                <w:lang w:val="lt-LT"/>
              </w:rPr>
              <w:t>202</w:t>
            </w:r>
            <w:r w:rsidR="00ED2319" w:rsidRPr="00AA577C">
              <w:rPr>
                <w:rFonts w:ascii="Arial" w:hAnsi="Arial" w:cs="Arial"/>
                <w:bCs/>
                <w:sz w:val="20"/>
                <w:szCs w:val="20"/>
                <w:lang w:val="lt-LT"/>
              </w:rPr>
              <w:t>1</w:t>
            </w:r>
            <w:r w:rsidR="00F4202B" w:rsidRPr="00AA577C">
              <w:rPr>
                <w:rFonts w:ascii="Arial" w:hAnsi="Arial" w:cs="Arial"/>
                <w:bCs/>
                <w:sz w:val="20"/>
                <w:szCs w:val="20"/>
                <w:lang w:val="lt-LT"/>
              </w:rPr>
              <w:t>-01</w:t>
            </w:r>
            <w:r w:rsidR="0014189B" w:rsidRPr="00AA577C">
              <w:rPr>
                <w:rFonts w:ascii="Arial" w:hAnsi="Arial" w:cs="Arial"/>
                <w:bCs/>
                <w:sz w:val="20"/>
                <w:szCs w:val="20"/>
                <w:lang w:val="lt-LT"/>
              </w:rPr>
              <w:t>-</w:t>
            </w:r>
            <w:r w:rsidR="0082049D" w:rsidRPr="00AA577C">
              <w:rPr>
                <w:rFonts w:ascii="Arial" w:hAnsi="Arial" w:cs="Arial"/>
                <w:bCs/>
                <w:sz w:val="20"/>
                <w:szCs w:val="20"/>
                <w:lang w:val="lt-LT"/>
              </w:rPr>
              <w:t>08</w:t>
            </w:r>
          </w:p>
        </w:tc>
      </w:tr>
      <w:tr w:rsidR="00463605" w:rsidRPr="009D3159" w14:paraId="70BFB9C4" w14:textId="77777777" w:rsidTr="00DF6251">
        <w:trPr>
          <w:cantSplit/>
        </w:trPr>
        <w:tc>
          <w:tcPr>
            <w:tcW w:w="7920" w:type="dxa"/>
            <w:gridSpan w:val="2"/>
          </w:tcPr>
          <w:p w14:paraId="08635B47" w14:textId="77777777" w:rsidR="00463605" w:rsidRPr="00AA577C" w:rsidRDefault="00463605" w:rsidP="00371F14">
            <w:pPr>
              <w:tabs>
                <w:tab w:val="right" w:pos="10490"/>
              </w:tabs>
              <w:rPr>
                <w:rFonts w:ascii="Arial" w:hAnsi="Arial" w:cs="Arial"/>
                <w:bCs/>
                <w:sz w:val="20"/>
                <w:szCs w:val="20"/>
                <w:lang w:val="lt-LT"/>
              </w:rPr>
            </w:pPr>
            <w:r w:rsidRPr="00AA577C">
              <w:rPr>
                <w:rFonts w:ascii="Arial" w:hAnsi="Arial" w:cs="Arial"/>
                <w:bCs/>
                <w:sz w:val="20"/>
                <w:szCs w:val="20"/>
                <w:lang w:val="lt-LT"/>
              </w:rPr>
              <w:t xml:space="preserve">Patvirtino: </w:t>
            </w:r>
            <w:r w:rsidR="00371F14" w:rsidRPr="00AA577C">
              <w:rPr>
                <w:rFonts w:ascii="Arial" w:hAnsi="Arial" w:cs="Arial"/>
                <w:bCs/>
                <w:color w:val="000000"/>
                <w:sz w:val="20"/>
                <w:szCs w:val="20"/>
                <w:lang w:val="lt-LT"/>
              </w:rPr>
              <w:t>Utenos trikotažas, AB visuotinis akcininkų susirinkimas</w:t>
            </w:r>
          </w:p>
        </w:tc>
        <w:tc>
          <w:tcPr>
            <w:tcW w:w="1826" w:type="dxa"/>
          </w:tcPr>
          <w:p w14:paraId="66B163B8" w14:textId="77777777" w:rsidR="00463605" w:rsidRPr="00AA577C" w:rsidRDefault="00463605" w:rsidP="00DF6251">
            <w:pPr>
              <w:tabs>
                <w:tab w:val="right" w:pos="10490"/>
              </w:tabs>
              <w:rPr>
                <w:rFonts w:ascii="Arial" w:hAnsi="Arial" w:cs="Arial"/>
                <w:bCs/>
                <w:sz w:val="20"/>
                <w:szCs w:val="20"/>
                <w:lang w:val="lt-LT"/>
              </w:rPr>
            </w:pPr>
            <w:r w:rsidRPr="00AA577C">
              <w:rPr>
                <w:rFonts w:ascii="Arial" w:hAnsi="Arial" w:cs="Arial"/>
                <w:bCs/>
                <w:sz w:val="20"/>
                <w:szCs w:val="20"/>
                <w:lang w:val="lt-LT"/>
              </w:rPr>
              <w:t>Patvirtinimo data:</w:t>
            </w:r>
          </w:p>
          <w:p w14:paraId="3E4B7B23" w14:textId="1A3BC14E" w:rsidR="00463605" w:rsidRPr="00AA577C" w:rsidRDefault="0014189B" w:rsidP="00F4202B">
            <w:pPr>
              <w:tabs>
                <w:tab w:val="right" w:pos="10490"/>
              </w:tabs>
              <w:rPr>
                <w:rFonts w:ascii="Arial" w:hAnsi="Arial" w:cs="Arial"/>
                <w:bCs/>
                <w:sz w:val="20"/>
                <w:szCs w:val="20"/>
                <w:lang w:val="lt-LT"/>
              </w:rPr>
            </w:pPr>
            <w:r w:rsidRPr="00AA577C">
              <w:rPr>
                <w:rFonts w:ascii="Arial" w:hAnsi="Arial" w:cs="Arial"/>
                <w:bCs/>
                <w:sz w:val="20"/>
                <w:szCs w:val="20"/>
                <w:lang w:val="lt-LT"/>
              </w:rPr>
              <w:t>2021-01</w:t>
            </w:r>
            <w:r w:rsidR="0082049D" w:rsidRPr="00AA577C">
              <w:rPr>
                <w:rFonts w:ascii="Arial" w:hAnsi="Arial" w:cs="Arial"/>
                <w:bCs/>
                <w:sz w:val="20"/>
                <w:szCs w:val="20"/>
                <w:lang w:val="lt-LT"/>
              </w:rPr>
              <w:t>-08</w:t>
            </w:r>
            <w:r w:rsidR="00ED2319" w:rsidRPr="00AA577C">
              <w:rPr>
                <w:rFonts w:ascii="Arial" w:hAnsi="Arial" w:cs="Arial"/>
                <w:bCs/>
                <w:sz w:val="20"/>
                <w:szCs w:val="20"/>
                <w:lang w:val="lt-LT"/>
              </w:rPr>
              <w:t xml:space="preserve"> </w:t>
            </w:r>
            <w:r w:rsidR="00DA7C42" w:rsidRPr="00AA577C">
              <w:rPr>
                <w:rFonts w:ascii="Arial" w:hAnsi="Arial" w:cs="Arial"/>
                <w:bCs/>
                <w:sz w:val="20"/>
                <w:szCs w:val="20"/>
                <w:lang w:val="lt-LT"/>
              </w:rPr>
              <w:t xml:space="preserve"> </w:t>
            </w:r>
          </w:p>
        </w:tc>
      </w:tr>
      <w:tr w:rsidR="00463605" w:rsidRPr="009D3159" w14:paraId="21092BCF" w14:textId="77777777" w:rsidTr="00DF6251">
        <w:trPr>
          <w:cantSplit/>
        </w:trPr>
        <w:tc>
          <w:tcPr>
            <w:tcW w:w="7920" w:type="dxa"/>
            <w:gridSpan w:val="2"/>
          </w:tcPr>
          <w:p w14:paraId="06467C0F" w14:textId="77777777" w:rsidR="00463605" w:rsidRPr="009D3159" w:rsidRDefault="00463605" w:rsidP="00371F14">
            <w:pPr>
              <w:tabs>
                <w:tab w:val="right" w:pos="10490"/>
              </w:tabs>
              <w:rPr>
                <w:rFonts w:ascii="Arial" w:hAnsi="Arial" w:cs="Arial"/>
                <w:bCs/>
                <w:sz w:val="20"/>
                <w:szCs w:val="20"/>
                <w:lang w:val="lt-LT"/>
              </w:rPr>
            </w:pPr>
            <w:r w:rsidRPr="009D3159">
              <w:rPr>
                <w:rFonts w:ascii="Arial" w:hAnsi="Arial" w:cs="Arial"/>
                <w:bCs/>
                <w:sz w:val="20"/>
                <w:szCs w:val="20"/>
                <w:lang w:val="lt-LT"/>
              </w:rPr>
              <w:t xml:space="preserve">Rengėjas: </w:t>
            </w:r>
            <w:r w:rsidRPr="009D3159">
              <w:rPr>
                <w:rFonts w:ascii="Arial" w:hAnsi="Arial" w:cs="Arial"/>
                <w:b/>
                <w:sz w:val="20"/>
                <w:szCs w:val="20"/>
                <w:lang w:val="lt-LT"/>
              </w:rPr>
              <w:t xml:space="preserve">Personalo </w:t>
            </w:r>
            <w:r w:rsidR="00371F14" w:rsidRPr="009D3159">
              <w:rPr>
                <w:rFonts w:ascii="Arial" w:hAnsi="Arial" w:cs="Arial"/>
                <w:b/>
                <w:sz w:val="20"/>
                <w:szCs w:val="20"/>
                <w:lang w:val="lt-LT"/>
              </w:rPr>
              <w:t>skyrius</w:t>
            </w:r>
          </w:p>
        </w:tc>
        <w:tc>
          <w:tcPr>
            <w:tcW w:w="1826" w:type="dxa"/>
          </w:tcPr>
          <w:p w14:paraId="5911F5A2" w14:textId="6BABCEEF" w:rsidR="00463605" w:rsidRPr="009D3159" w:rsidRDefault="00463605" w:rsidP="00DF6251">
            <w:pPr>
              <w:tabs>
                <w:tab w:val="right" w:pos="10490"/>
              </w:tabs>
              <w:rPr>
                <w:rFonts w:ascii="Arial" w:hAnsi="Arial" w:cs="Arial"/>
                <w:bCs/>
                <w:sz w:val="20"/>
                <w:szCs w:val="20"/>
                <w:lang w:val="lt-LT"/>
              </w:rPr>
            </w:pPr>
            <w:r w:rsidRPr="009D3159">
              <w:rPr>
                <w:rFonts w:ascii="Arial" w:hAnsi="Arial" w:cs="Arial"/>
                <w:bCs/>
                <w:sz w:val="20"/>
                <w:szCs w:val="20"/>
                <w:lang w:val="lt-LT"/>
              </w:rPr>
              <w:t xml:space="preserve">Priedų skaičius: </w:t>
            </w:r>
            <w:r w:rsidR="00ED2319" w:rsidRPr="009D3159">
              <w:rPr>
                <w:rFonts w:ascii="Arial" w:hAnsi="Arial" w:cs="Arial"/>
                <w:bCs/>
                <w:sz w:val="20"/>
                <w:szCs w:val="20"/>
                <w:lang w:val="lt-LT"/>
              </w:rPr>
              <w:t>0</w:t>
            </w:r>
          </w:p>
        </w:tc>
      </w:tr>
      <w:tr w:rsidR="00463605" w:rsidRPr="009D3159" w14:paraId="6BCE776E" w14:textId="77777777" w:rsidTr="00DF6251">
        <w:trPr>
          <w:cantSplit/>
        </w:trPr>
        <w:tc>
          <w:tcPr>
            <w:tcW w:w="7920" w:type="dxa"/>
            <w:gridSpan w:val="2"/>
          </w:tcPr>
          <w:p w14:paraId="77E26383" w14:textId="77777777" w:rsidR="00463605" w:rsidRPr="009D3159" w:rsidRDefault="00463605" w:rsidP="00371F14">
            <w:pPr>
              <w:tabs>
                <w:tab w:val="right" w:pos="10490"/>
              </w:tabs>
              <w:rPr>
                <w:rFonts w:ascii="Arial" w:hAnsi="Arial" w:cs="Arial"/>
                <w:bCs/>
                <w:sz w:val="20"/>
                <w:szCs w:val="20"/>
                <w:lang w:val="lt-LT"/>
              </w:rPr>
            </w:pPr>
            <w:r w:rsidRPr="009D3159">
              <w:rPr>
                <w:rFonts w:ascii="Arial" w:hAnsi="Arial" w:cs="Arial"/>
                <w:bCs/>
                <w:sz w:val="20"/>
                <w:szCs w:val="20"/>
                <w:lang w:val="lt-LT"/>
              </w:rPr>
              <w:t xml:space="preserve">Taikymas: </w:t>
            </w:r>
            <w:r w:rsidR="00371F14" w:rsidRPr="009D3159">
              <w:rPr>
                <w:rFonts w:ascii="Arial" w:hAnsi="Arial" w:cs="Arial"/>
                <w:b/>
                <w:sz w:val="20"/>
                <w:szCs w:val="20"/>
                <w:lang w:val="lt-LT"/>
              </w:rPr>
              <w:t>Utenos trikotažas, AB</w:t>
            </w:r>
          </w:p>
        </w:tc>
        <w:tc>
          <w:tcPr>
            <w:tcW w:w="1826" w:type="dxa"/>
          </w:tcPr>
          <w:p w14:paraId="43108516" w14:textId="4DEB7BF0" w:rsidR="00463605" w:rsidRPr="006F2892" w:rsidRDefault="007D6853" w:rsidP="00DF6251">
            <w:pPr>
              <w:tabs>
                <w:tab w:val="right" w:pos="10490"/>
              </w:tabs>
              <w:rPr>
                <w:rFonts w:ascii="Arial" w:hAnsi="Arial" w:cs="Arial"/>
                <w:bCs/>
                <w:sz w:val="20"/>
                <w:szCs w:val="20"/>
                <w:lang w:val="en-US"/>
              </w:rPr>
            </w:pPr>
            <w:r w:rsidRPr="009D3159">
              <w:rPr>
                <w:rFonts w:ascii="Arial" w:hAnsi="Arial" w:cs="Arial"/>
                <w:bCs/>
                <w:sz w:val="20"/>
                <w:szCs w:val="20"/>
                <w:lang w:val="lt-LT"/>
              </w:rPr>
              <w:t xml:space="preserve">Puslapių skaičius: </w:t>
            </w:r>
            <w:r w:rsidR="006F2892">
              <w:rPr>
                <w:rFonts w:ascii="Arial" w:hAnsi="Arial" w:cs="Arial"/>
                <w:bCs/>
                <w:sz w:val="20"/>
                <w:szCs w:val="20"/>
                <w:lang w:val="en-US"/>
              </w:rPr>
              <w:t>4</w:t>
            </w:r>
          </w:p>
        </w:tc>
      </w:tr>
    </w:tbl>
    <w:p w14:paraId="6AC89A04" w14:textId="77777777" w:rsidR="006B5E22" w:rsidRPr="009D3159" w:rsidRDefault="006B5E22" w:rsidP="00203C1C">
      <w:pPr>
        <w:pStyle w:val="Subtitle"/>
        <w:spacing w:before="120" w:after="120"/>
        <w:jc w:val="both"/>
        <w:rPr>
          <w:rFonts w:ascii="Arial" w:hAnsi="Arial" w:cs="Arial"/>
          <w:b w:val="0"/>
          <w:i w:val="0"/>
          <w:sz w:val="20"/>
          <w:u w:val="none"/>
        </w:rPr>
      </w:pPr>
    </w:p>
    <w:p w14:paraId="2CC96A64" w14:textId="77777777" w:rsidR="00AD71AE" w:rsidRPr="009D3159" w:rsidRDefault="00462207" w:rsidP="00203C1C">
      <w:pPr>
        <w:pStyle w:val="Subtitle"/>
        <w:numPr>
          <w:ilvl w:val="0"/>
          <w:numId w:val="5"/>
        </w:numPr>
        <w:spacing w:before="120" w:after="120"/>
        <w:jc w:val="both"/>
        <w:rPr>
          <w:rFonts w:ascii="Arial" w:hAnsi="Arial" w:cs="Arial"/>
          <w:i w:val="0"/>
          <w:sz w:val="20"/>
          <w:u w:val="none"/>
        </w:rPr>
      </w:pPr>
      <w:r w:rsidRPr="009D3159">
        <w:rPr>
          <w:rFonts w:ascii="Arial" w:hAnsi="Arial" w:cs="Arial"/>
          <w:i w:val="0"/>
          <w:sz w:val="20"/>
          <w:u w:val="none"/>
        </w:rPr>
        <w:t>TVARKOS</w:t>
      </w:r>
      <w:r w:rsidR="001F427A" w:rsidRPr="009D3159">
        <w:rPr>
          <w:rFonts w:ascii="Arial" w:hAnsi="Arial" w:cs="Arial"/>
          <w:i w:val="0"/>
          <w:sz w:val="20"/>
          <w:u w:val="none"/>
        </w:rPr>
        <w:t xml:space="preserve"> TIKSLAI IR </w:t>
      </w:r>
      <w:r w:rsidR="008D1B40" w:rsidRPr="009D3159">
        <w:rPr>
          <w:rFonts w:ascii="Arial" w:hAnsi="Arial" w:cs="Arial"/>
          <w:i w:val="0"/>
          <w:sz w:val="20"/>
          <w:u w:val="none"/>
        </w:rPr>
        <w:t>TAIKYMAS</w:t>
      </w:r>
    </w:p>
    <w:p w14:paraId="46033733" w14:textId="57DD5812" w:rsidR="00021FD6" w:rsidRPr="009D3159" w:rsidRDefault="00034069" w:rsidP="00D57C8D">
      <w:pPr>
        <w:numPr>
          <w:ilvl w:val="1"/>
          <w:numId w:val="5"/>
        </w:numPr>
        <w:autoSpaceDE w:val="0"/>
        <w:autoSpaceDN w:val="0"/>
        <w:adjustRightInd w:val="0"/>
        <w:jc w:val="both"/>
        <w:rPr>
          <w:rFonts w:ascii="CIDFont+F1" w:hAnsi="CIDFont+F1" w:cs="CIDFont+F1"/>
          <w:sz w:val="20"/>
          <w:szCs w:val="20"/>
          <w:lang w:val="lt-LT" w:eastAsia="lt-LT"/>
        </w:rPr>
      </w:pPr>
      <w:r w:rsidRPr="009D3159">
        <w:rPr>
          <w:rFonts w:ascii="Arial" w:hAnsi="Arial" w:cs="Arial"/>
          <w:bCs/>
          <w:sz w:val="20"/>
          <w:szCs w:val="20"/>
          <w:lang w:val="lt-LT"/>
        </w:rPr>
        <w:t>Vadovų atlygio politik</w:t>
      </w:r>
      <w:r w:rsidR="00BA1CBB">
        <w:rPr>
          <w:rFonts w:ascii="Arial" w:hAnsi="Arial" w:cs="Arial"/>
          <w:bCs/>
          <w:sz w:val="20"/>
          <w:szCs w:val="20"/>
          <w:lang w:val="lt-LT"/>
        </w:rPr>
        <w:t>os</w:t>
      </w:r>
      <w:r w:rsidR="00021FD6" w:rsidRPr="009D3159">
        <w:rPr>
          <w:rFonts w:ascii="Arial" w:hAnsi="Arial" w:cs="Arial"/>
          <w:bCs/>
          <w:sz w:val="20"/>
          <w:szCs w:val="20"/>
          <w:lang w:val="lt-LT"/>
        </w:rPr>
        <w:t xml:space="preserve"> (toliau – </w:t>
      </w:r>
      <w:r w:rsidRPr="009D3159">
        <w:rPr>
          <w:rFonts w:ascii="Arial" w:hAnsi="Arial" w:cs="Arial"/>
          <w:bCs/>
          <w:sz w:val="20"/>
          <w:szCs w:val="20"/>
          <w:lang w:val="lt-LT"/>
        </w:rPr>
        <w:t>Atlygio politika</w:t>
      </w:r>
      <w:r w:rsidR="00021FD6" w:rsidRPr="009D3159">
        <w:rPr>
          <w:rFonts w:ascii="Arial" w:hAnsi="Arial" w:cs="Arial"/>
          <w:bCs/>
          <w:sz w:val="20"/>
          <w:szCs w:val="20"/>
          <w:lang w:val="lt-LT"/>
        </w:rPr>
        <w:t xml:space="preserve">) tikslas – nustatyti </w:t>
      </w:r>
      <w:r w:rsidR="00B71A11" w:rsidRPr="009D3159">
        <w:rPr>
          <w:rFonts w:ascii="Arial" w:hAnsi="Arial" w:cs="Arial"/>
          <w:bCs/>
          <w:sz w:val="20"/>
          <w:szCs w:val="20"/>
          <w:lang w:val="lt-LT"/>
        </w:rPr>
        <w:t>Utenos trikotažas, AB</w:t>
      </w:r>
      <w:r w:rsidR="00021FD6" w:rsidRPr="009D3159">
        <w:rPr>
          <w:rFonts w:ascii="Arial" w:hAnsi="Arial" w:cs="Arial"/>
          <w:bCs/>
          <w:sz w:val="20"/>
          <w:szCs w:val="20"/>
          <w:lang w:val="lt-LT"/>
        </w:rPr>
        <w:t xml:space="preserve"> </w:t>
      </w:r>
      <w:r w:rsidR="00462207" w:rsidRPr="009D3159">
        <w:rPr>
          <w:rFonts w:ascii="Arial" w:hAnsi="Arial" w:cs="Arial"/>
          <w:bCs/>
          <w:sz w:val="20"/>
          <w:szCs w:val="20"/>
          <w:lang w:val="lt-LT"/>
        </w:rPr>
        <w:t>generalinio direktoriaus</w:t>
      </w:r>
      <w:r w:rsidR="008408A9">
        <w:rPr>
          <w:rFonts w:ascii="Arial" w:hAnsi="Arial" w:cs="Arial"/>
          <w:bCs/>
          <w:sz w:val="20"/>
          <w:szCs w:val="20"/>
          <w:lang w:val="lt-LT"/>
        </w:rPr>
        <w:t xml:space="preserve"> ir</w:t>
      </w:r>
      <w:r w:rsidR="006570F3" w:rsidRPr="009D3159">
        <w:rPr>
          <w:rFonts w:ascii="Arial" w:hAnsi="Arial" w:cs="Arial"/>
          <w:bCs/>
          <w:sz w:val="20"/>
          <w:szCs w:val="20"/>
          <w:lang w:val="lt-LT"/>
        </w:rPr>
        <w:t xml:space="preserve"> valdybos</w:t>
      </w:r>
      <w:r w:rsidR="00EA5631">
        <w:rPr>
          <w:rFonts w:ascii="Arial" w:hAnsi="Arial" w:cs="Arial"/>
          <w:bCs/>
          <w:sz w:val="20"/>
          <w:szCs w:val="20"/>
          <w:lang w:val="lt-LT"/>
        </w:rPr>
        <w:t xml:space="preserve"> narių</w:t>
      </w:r>
      <w:r w:rsidR="00DB5E37" w:rsidRPr="009D3159">
        <w:rPr>
          <w:rFonts w:ascii="Arial" w:hAnsi="Arial" w:cs="Arial"/>
          <w:bCs/>
          <w:sz w:val="20"/>
          <w:szCs w:val="20"/>
          <w:lang w:val="lt-LT"/>
        </w:rPr>
        <w:t xml:space="preserve"> </w:t>
      </w:r>
      <w:r w:rsidR="00021FD6" w:rsidRPr="009D3159">
        <w:rPr>
          <w:rFonts w:ascii="Arial" w:hAnsi="Arial" w:cs="Arial"/>
          <w:bCs/>
          <w:sz w:val="20"/>
          <w:szCs w:val="20"/>
          <w:lang w:val="lt-LT"/>
        </w:rPr>
        <w:t xml:space="preserve">atlygio principus, apibrėžti pagrindines nuostatas, kuriomis turi vadovautis </w:t>
      </w:r>
      <w:r w:rsidR="00462207" w:rsidRPr="009D3159">
        <w:rPr>
          <w:rFonts w:ascii="Arial" w:hAnsi="Arial" w:cs="Arial"/>
          <w:bCs/>
          <w:sz w:val="20"/>
          <w:szCs w:val="20"/>
          <w:lang w:val="lt-LT"/>
        </w:rPr>
        <w:t>Į</w:t>
      </w:r>
      <w:r w:rsidR="00B71A11" w:rsidRPr="009D3159">
        <w:rPr>
          <w:rFonts w:ascii="Arial" w:hAnsi="Arial" w:cs="Arial"/>
          <w:bCs/>
          <w:sz w:val="20"/>
          <w:szCs w:val="20"/>
          <w:lang w:val="lt-LT"/>
        </w:rPr>
        <w:t>monės</w:t>
      </w:r>
      <w:r w:rsidR="00301001">
        <w:rPr>
          <w:rFonts w:ascii="Arial" w:hAnsi="Arial" w:cs="Arial"/>
          <w:bCs/>
          <w:sz w:val="20"/>
          <w:szCs w:val="20"/>
          <w:lang w:val="lt-LT"/>
        </w:rPr>
        <w:t xml:space="preserve"> </w:t>
      </w:r>
      <w:r w:rsidR="00932DCD" w:rsidRPr="009D3159">
        <w:rPr>
          <w:rFonts w:ascii="Arial" w:hAnsi="Arial" w:cs="Arial"/>
          <w:bCs/>
          <w:sz w:val="20"/>
          <w:szCs w:val="20"/>
          <w:lang w:val="lt-LT"/>
        </w:rPr>
        <w:t xml:space="preserve"> organai</w:t>
      </w:r>
      <w:r w:rsidR="00021FD6" w:rsidRPr="009D3159">
        <w:rPr>
          <w:rFonts w:ascii="Arial" w:hAnsi="Arial" w:cs="Arial"/>
          <w:bCs/>
          <w:sz w:val="20"/>
          <w:szCs w:val="20"/>
          <w:lang w:val="lt-LT"/>
        </w:rPr>
        <w:t xml:space="preserve"> </w:t>
      </w:r>
      <w:r w:rsidR="00462207" w:rsidRPr="009D3159">
        <w:rPr>
          <w:rFonts w:ascii="Arial" w:hAnsi="Arial" w:cs="Arial"/>
          <w:bCs/>
          <w:sz w:val="20"/>
          <w:szCs w:val="20"/>
          <w:lang w:val="lt-LT"/>
        </w:rPr>
        <w:t>savo veikloje, nustatydam</w:t>
      </w:r>
      <w:r w:rsidR="006570F3" w:rsidRPr="009D3159">
        <w:rPr>
          <w:rFonts w:ascii="Arial" w:hAnsi="Arial" w:cs="Arial"/>
          <w:bCs/>
          <w:sz w:val="20"/>
          <w:szCs w:val="20"/>
          <w:lang w:val="lt-LT"/>
        </w:rPr>
        <w:t>i</w:t>
      </w:r>
      <w:r w:rsidR="00B71A11" w:rsidRPr="009D3159">
        <w:rPr>
          <w:rFonts w:ascii="Arial" w:hAnsi="Arial" w:cs="Arial"/>
          <w:bCs/>
          <w:sz w:val="20"/>
          <w:szCs w:val="20"/>
          <w:lang w:val="lt-LT"/>
        </w:rPr>
        <w:t xml:space="preserve"> </w:t>
      </w:r>
      <w:r w:rsidR="00462207" w:rsidRPr="009D3159">
        <w:rPr>
          <w:rFonts w:ascii="Arial" w:hAnsi="Arial" w:cs="Arial"/>
          <w:bCs/>
          <w:sz w:val="20"/>
          <w:szCs w:val="20"/>
          <w:lang w:val="lt-LT"/>
        </w:rPr>
        <w:t>generaliniam direktoriui</w:t>
      </w:r>
      <w:r w:rsidR="006570F3" w:rsidRPr="009D3159">
        <w:rPr>
          <w:rFonts w:ascii="Arial" w:hAnsi="Arial" w:cs="Arial"/>
          <w:bCs/>
          <w:sz w:val="20"/>
          <w:szCs w:val="20"/>
          <w:lang w:val="lt-LT"/>
        </w:rPr>
        <w:t xml:space="preserve"> ar valdyb</w:t>
      </w:r>
      <w:r w:rsidR="005A5C44">
        <w:rPr>
          <w:rFonts w:ascii="Arial" w:hAnsi="Arial" w:cs="Arial"/>
          <w:bCs/>
          <w:sz w:val="20"/>
          <w:szCs w:val="20"/>
          <w:lang w:val="lt-LT"/>
        </w:rPr>
        <w:t>os nariams</w:t>
      </w:r>
      <w:r w:rsidR="00021FD6" w:rsidRPr="009D3159">
        <w:rPr>
          <w:rFonts w:ascii="Arial" w:hAnsi="Arial" w:cs="Arial"/>
          <w:bCs/>
          <w:sz w:val="20"/>
          <w:szCs w:val="20"/>
          <w:lang w:val="lt-LT"/>
        </w:rPr>
        <w:t xml:space="preserve"> </w:t>
      </w:r>
      <w:r w:rsidR="00D93745" w:rsidRPr="009D3159">
        <w:rPr>
          <w:rFonts w:ascii="Arial" w:hAnsi="Arial" w:cs="Arial"/>
          <w:bCs/>
          <w:sz w:val="20"/>
          <w:szCs w:val="20"/>
          <w:lang w:val="lt-LT"/>
        </w:rPr>
        <w:t>mėnesinį</w:t>
      </w:r>
      <w:r w:rsidR="005A5C44">
        <w:rPr>
          <w:rFonts w:ascii="Arial" w:hAnsi="Arial" w:cs="Arial"/>
          <w:bCs/>
          <w:sz w:val="20"/>
          <w:szCs w:val="20"/>
          <w:lang w:val="lt-LT"/>
        </w:rPr>
        <w:t xml:space="preserve"> ar kit</w:t>
      </w:r>
      <w:r w:rsidR="00CA6DA4">
        <w:rPr>
          <w:rFonts w:ascii="Arial" w:hAnsi="Arial" w:cs="Arial"/>
          <w:bCs/>
          <w:sz w:val="20"/>
          <w:szCs w:val="20"/>
          <w:lang w:val="lt-LT"/>
        </w:rPr>
        <w:t>ą</w:t>
      </w:r>
      <w:r w:rsidR="00D93745" w:rsidRPr="009D3159">
        <w:rPr>
          <w:rFonts w:ascii="Arial" w:hAnsi="Arial" w:cs="Arial"/>
          <w:bCs/>
          <w:sz w:val="20"/>
          <w:szCs w:val="20"/>
          <w:lang w:val="lt-LT"/>
        </w:rPr>
        <w:t xml:space="preserve"> </w:t>
      </w:r>
      <w:r w:rsidR="006570F3" w:rsidRPr="009D3159">
        <w:rPr>
          <w:rFonts w:ascii="Arial" w:hAnsi="Arial" w:cs="Arial"/>
          <w:bCs/>
          <w:sz w:val="20"/>
          <w:szCs w:val="20"/>
          <w:lang w:val="lt-LT"/>
        </w:rPr>
        <w:t>atlygį</w:t>
      </w:r>
      <w:r w:rsidR="00EA5631">
        <w:rPr>
          <w:rFonts w:ascii="Arial" w:hAnsi="Arial" w:cs="Arial"/>
          <w:bCs/>
          <w:sz w:val="20"/>
          <w:szCs w:val="20"/>
          <w:lang w:val="lt-LT"/>
        </w:rPr>
        <w:t xml:space="preserve"> už darbą/veiklą</w:t>
      </w:r>
      <w:r w:rsidR="00462207" w:rsidRPr="009D3159">
        <w:rPr>
          <w:rFonts w:ascii="Arial" w:hAnsi="Arial" w:cs="Arial"/>
          <w:bCs/>
          <w:sz w:val="20"/>
          <w:szCs w:val="20"/>
          <w:lang w:val="lt-LT"/>
        </w:rPr>
        <w:t xml:space="preserve"> ir</w:t>
      </w:r>
      <w:r w:rsidR="00021FD6" w:rsidRPr="009D3159">
        <w:rPr>
          <w:rFonts w:ascii="Arial" w:hAnsi="Arial" w:cs="Arial"/>
          <w:bCs/>
          <w:sz w:val="20"/>
          <w:szCs w:val="20"/>
          <w:lang w:val="lt-LT"/>
        </w:rPr>
        <w:t xml:space="preserve"> </w:t>
      </w:r>
      <w:r w:rsidR="00650790" w:rsidRPr="009D3159">
        <w:rPr>
          <w:rFonts w:ascii="Arial" w:hAnsi="Arial" w:cs="Arial"/>
          <w:bCs/>
          <w:sz w:val="20"/>
          <w:szCs w:val="20"/>
          <w:lang w:val="lt-LT"/>
        </w:rPr>
        <w:t>skirdam</w:t>
      </w:r>
      <w:r w:rsidR="00DA3C52" w:rsidRPr="009D3159">
        <w:rPr>
          <w:rFonts w:ascii="Arial" w:hAnsi="Arial" w:cs="Arial"/>
          <w:bCs/>
          <w:sz w:val="20"/>
          <w:szCs w:val="20"/>
          <w:lang w:val="lt-LT"/>
        </w:rPr>
        <w:t>i</w:t>
      </w:r>
      <w:r w:rsidR="00650790" w:rsidRPr="009D3159">
        <w:rPr>
          <w:rFonts w:ascii="Arial" w:hAnsi="Arial" w:cs="Arial"/>
          <w:bCs/>
          <w:sz w:val="20"/>
          <w:szCs w:val="20"/>
          <w:lang w:val="lt-LT"/>
        </w:rPr>
        <w:t xml:space="preserve"> </w:t>
      </w:r>
      <w:r w:rsidR="00021FD6" w:rsidRPr="009D3159">
        <w:rPr>
          <w:rFonts w:ascii="Arial" w:hAnsi="Arial" w:cs="Arial"/>
          <w:bCs/>
          <w:sz w:val="20"/>
          <w:szCs w:val="20"/>
          <w:lang w:val="lt-LT"/>
        </w:rPr>
        <w:t>kintamą atlygio dalį</w:t>
      </w:r>
      <w:r w:rsidR="006570F3" w:rsidRPr="009D3159">
        <w:rPr>
          <w:rFonts w:ascii="Arial" w:hAnsi="Arial" w:cs="Arial"/>
          <w:bCs/>
          <w:sz w:val="20"/>
          <w:szCs w:val="20"/>
          <w:lang w:val="lt-LT"/>
        </w:rPr>
        <w:t xml:space="preserve"> (jei taikoma pagal Atlygio politiką)</w:t>
      </w:r>
      <w:r w:rsidR="00B71A11" w:rsidRPr="009D3159">
        <w:rPr>
          <w:rFonts w:ascii="Arial" w:hAnsi="Arial" w:cs="Arial"/>
          <w:bCs/>
          <w:sz w:val="20"/>
          <w:szCs w:val="20"/>
          <w:lang w:val="lt-LT"/>
        </w:rPr>
        <w:t>.</w:t>
      </w:r>
      <w:r w:rsidR="00021FD6" w:rsidRPr="009D3159">
        <w:rPr>
          <w:rFonts w:ascii="Arial" w:hAnsi="Arial" w:cs="Arial"/>
          <w:bCs/>
          <w:sz w:val="20"/>
          <w:szCs w:val="20"/>
          <w:lang w:val="lt-LT"/>
        </w:rPr>
        <w:t xml:space="preserve"> </w:t>
      </w:r>
    </w:p>
    <w:p w14:paraId="5566B339" w14:textId="319CFE17" w:rsidR="00810943" w:rsidRPr="009D3159" w:rsidRDefault="00CA6DA4" w:rsidP="00203C1C">
      <w:pPr>
        <w:pStyle w:val="BodyText"/>
        <w:numPr>
          <w:ilvl w:val="1"/>
          <w:numId w:val="5"/>
        </w:numPr>
        <w:spacing w:before="120" w:after="120"/>
        <w:jc w:val="both"/>
        <w:rPr>
          <w:rFonts w:ascii="Arial" w:hAnsi="Arial" w:cs="Arial"/>
          <w:bCs/>
          <w:szCs w:val="20"/>
        </w:rPr>
      </w:pPr>
      <w:r>
        <w:rPr>
          <w:rFonts w:ascii="Arial" w:hAnsi="Arial" w:cs="Arial"/>
          <w:bCs/>
          <w:szCs w:val="20"/>
        </w:rPr>
        <w:t>Atlygio politikoje</w:t>
      </w:r>
      <w:r w:rsidRPr="009D3159">
        <w:rPr>
          <w:rFonts w:ascii="Arial" w:hAnsi="Arial" w:cs="Arial"/>
          <w:bCs/>
          <w:szCs w:val="20"/>
        </w:rPr>
        <w:t xml:space="preserve"> </w:t>
      </w:r>
      <w:r w:rsidR="00810943" w:rsidRPr="009D3159">
        <w:rPr>
          <w:rFonts w:ascii="Arial" w:hAnsi="Arial" w:cs="Arial"/>
          <w:bCs/>
          <w:szCs w:val="20"/>
        </w:rPr>
        <w:t xml:space="preserve">nustatomi principai, apibrėžiantys šias </w:t>
      </w:r>
      <w:r w:rsidR="006570F3" w:rsidRPr="009D3159">
        <w:rPr>
          <w:rFonts w:ascii="Arial" w:hAnsi="Arial" w:cs="Arial"/>
          <w:bCs/>
          <w:szCs w:val="20"/>
        </w:rPr>
        <w:t>Vadovų a</w:t>
      </w:r>
      <w:r w:rsidR="00810943" w:rsidRPr="009D3159">
        <w:rPr>
          <w:rFonts w:ascii="Arial" w:hAnsi="Arial" w:cs="Arial"/>
          <w:bCs/>
          <w:szCs w:val="20"/>
        </w:rPr>
        <w:t>tlygio</w:t>
      </w:r>
      <w:r w:rsidR="006570F3" w:rsidRPr="009D3159">
        <w:rPr>
          <w:rFonts w:ascii="Arial" w:hAnsi="Arial" w:cs="Arial"/>
          <w:bCs/>
          <w:szCs w:val="20"/>
        </w:rPr>
        <w:t xml:space="preserve"> </w:t>
      </w:r>
      <w:r w:rsidR="00810943" w:rsidRPr="009D3159">
        <w:rPr>
          <w:rFonts w:ascii="Arial" w:hAnsi="Arial" w:cs="Arial"/>
          <w:bCs/>
          <w:szCs w:val="20"/>
        </w:rPr>
        <w:t>dalis:</w:t>
      </w:r>
    </w:p>
    <w:p w14:paraId="5FF66C72" w14:textId="2CA03602" w:rsidR="00810943" w:rsidRPr="009D3159" w:rsidRDefault="006570F3" w:rsidP="00810943">
      <w:pPr>
        <w:pStyle w:val="BodyText"/>
        <w:numPr>
          <w:ilvl w:val="2"/>
          <w:numId w:val="5"/>
        </w:numPr>
        <w:spacing w:before="120" w:after="120"/>
        <w:jc w:val="both"/>
        <w:rPr>
          <w:rFonts w:ascii="Arial" w:hAnsi="Arial" w:cs="Arial"/>
          <w:bCs/>
          <w:szCs w:val="20"/>
        </w:rPr>
      </w:pPr>
      <w:r w:rsidRPr="009D3159">
        <w:rPr>
          <w:rFonts w:ascii="Arial" w:hAnsi="Arial" w:cs="Arial"/>
          <w:bCs/>
          <w:szCs w:val="20"/>
        </w:rPr>
        <w:t>Pastoviąją atlygio dalį</w:t>
      </w:r>
      <w:r w:rsidR="00DA3C52" w:rsidRPr="009D3159">
        <w:rPr>
          <w:rFonts w:ascii="Arial" w:hAnsi="Arial" w:cs="Arial"/>
          <w:bCs/>
          <w:szCs w:val="20"/>
        </w:rPr>
        <w:t xml:space="preserve"> </w:t>
      </w:r>
      <w:r w:rsidR="00810943" w:rsidRPr="009D3159">
        <w:rPr>
          <w:rFonts w:ascii="Arial" w:hAnsi="Arial" w:cs="Arial"/>
          <w:bCs/>
          <w:szCs w:val="20"/>
        </w:rPr>
        <w:t>–</w:t>
      </w:r>
      <w:r w:rsidR="00DA3C52" w:rsidRPr="009D3159">
        <w:rPr>
          <w:rFonts w:ascii="Arial" w:hAnsi="Arial" w:cs="Arial"/>
          <w:bCs/>
          <w:szCs w:val="20"/>
        </w:rPr>
        <w:t xml:space="preserve"> </w:t>
      </w:r>
      <w:r w:rsidR="00810943" w:rsidRPr="009D3159">
        <w:rPr>
          <w:rFonts w:ascii="Arial" w:hAnsi="Arial" w:cs="Arial"/>
          <w:bCs/>
          <w:szCs w:val="20"/>
        </w:rPr>
        <w:t>kiekvieną mėnesį mokam</w:t>
      </w:r>
      <w:r w:rsidRPr="009D3159">
        <w:rPr>
          <w:rFonts w:ascii="Arial" w:hAnsi="Arial" w:cs="Arial"/>
          <w:bCs/>
          <w:szCs w:val="20"/>
        </w:rPr>
        <w:t>as</w:t>
      </w:r>
      <w:r w:rsidR="00810943" w:rsidRPr="009D3159">
        <w:rPr>
          <w:rFonts w:ascii="Arial" w:hAnsi="Arial" w:cs="Arial"/>
          <w:bCs/>
          <w:szCs w:val="20"/>
        </w:rPr>
        <w:t xml:space="preserve"> </w:t>
      </w:r>
      <w:r w:rsidR="00DA3C52" w:rsidRPr="009D3159">
        <w:rPr>
          <w:rFonts w:ascii="Arial" w:hAnsi="Arial" w:cs="Arial"/>
          <w:bCs/>
          <w:szCs w:val="20"/>
        </w:rPr>
        <w:t>atlygis</w:t>
      </w:r>
      <w:r w:rsidR="00E53EE0" w:rsidRPr="009D3159">
        <w:rPr>
          <w:rFonts w:ascii="Arial" w:hAnsi="Arial" w:cs="Arial"/>
          <w:bCs/>
          <w:szCs w:val="20"/>
        </w:rPr>
        <w:t xml:space="preserve"> (toliau – </w:t>
      </w:r>
      <w:r w:rsidR="00CA56A9" w:rsidRPr="009D3159">
        <w:rPr>
          <w:rFonts w:ascii="Arial" w:hAnsi="Arial" w:cs="Arial"/>
          <w:bCs/>
          <w:szCs w:val="20"/>
        </w:rPr>
        <w:t>P</w:t>
      </w:r>
      <w:r w:rsidRPr="009D3159">
        <w:rPr>
          <w:rFonts w:ascii="Arial" w:hAnsi="Arial" w:cs="Arial"/>
          <w:bCs/>
          <w:szCs w:val="20"/>
        </w:rPr>
        <w:t>AD</w:t>
      </w:r>
      <w:r w:rsidR="00E53EE0" w:rsidRPr="009D3159">
        <w:rPr>
          <w:rFonts w:ascii="Arial" w:hAnsi="Arial" w:cs="Arial"/>
          <w:bCs/>
          <w:szCs w:val="20"/>
        </w:rPr>
        <w:t>)</w:t>
      </w:r>
      <w:r w:rsidR="00DC7EAE">
        <w:rPr>
          <w:rFonts w:ascii="Arial" w:hAnsi="Arial" w:cs="Arial"/>
          <w:bCs/>
          <w:szCs w:val="20"/>
        </w:rPr>
        <w:t>;</w:t>
      </w:r>
    </w:p>
    <w:p w14:paraId="0BAB29FC" w14:textId="46D99A7D" w:rsidR="00810943" w:rsidRDefault="00A650E5" w:rsidP="00810943">
      <w:pPr>
        <w:pStyle w:val="BodyText"/>
        <w:numPr>
          <w:ilvl w:val="2"/>
          <w:numId w:val="5"/>
        </w:numPr>
        <w:spacing w:before="120" w:after="120"/>
        <w:jc w:val="both"/>
        <w:rPr>
          <w:rFonts w:ascii="Arial" w:hAnsi="Arial" w:cs="Arial"/>
          <w:bCs/>
          <w:szCs w:val="20"/>
        </w:rPr>
      </w:pPr>
      <w:r w:rsidRPr="009D3159">
        <w:rPr>
          <w:rFonts w:ascii="Arial" w:hAnsi="Arial" w:cs="Arial"/>
          <w:bCs/>
          <w:szCs w:val="20"/>
        </w:rPr>
        <w:t>K</w:t>
      </w:r>
      <w:r w:rsidR="00810943" w:rsidRPr="009D3159">
        <w:rPr>
          <w:rFonts w:ascii="Arial" w:hAnsi="Arial" w:cs="Arial"/>
          <w:bCs/>
          <w:szCs w:val="20"/>
        </w:rPr>
        <w:t xml:space="preserve">intamą </w:t>
      </w:r>
      <w:r w:rsidR="006570F3" w:rsidRPr="009D3159">
        <w:rPr>
          <w:rFonts w:ascii="Arial" w:hAnsi="Arial" w:cs="Arial"/>
          <w:bCs/>
          <w:szCs w:val="20"/>
        </w:rPr>
        <w:t>atlygio</w:t>
      </w:r>
      <w:r w:rsidR="00810943" w:rsidRPr="009D3159">
        <w:rPr>
          <w:rFonts w:ascii="Arial" w:hAnsi="Arial" w:cs="Arial"/>
          <w:bCs/>
          <w:szCs w:val="20"/>
        </w:rPr>
        <w:t xml:space="preserve"> dalį (toliau – K</w:t>
      </w:r>
      <w:r w:rsidR="00CA56A9" w:rsidRPr="009D3159">
        <w:rPr>
          <w:rFonts w:ascii="Arial" w:hAnsi="Arial" w:cs="Arial"/>
          <w:bCs/>
          <w:szCs w:val="20"/>
        </w:rPr>
        <w:t>AD</w:t>
      </w:r>
      <w:r w:rsidR="00810943" w:rsidRPr="009D3159">
        <w:rPr>
          <w:rFonts w:ascii="Arial" w:hAnsi="Arial" w:cs="Arial"/>
          <w:bCs/>
          <w:szCs w:val="20"/>
        </w:rPr>
        <w:t xml:space="preserve">) – atlygį už tikslų </w:t>
      </w:r>
      <w:r w:rsidR="00F4202B" w:rsidRPr="009D3159">
        <w:rPr>
          <w:rFonts w:ascii="Arial" w:hAnsi="Arial" w:cs="Arial"/>
          <w:bCs/>
          <w:szCs w:val="20"/>
        </w:rPr>
        <w:t>įgyvendinimą/rodiklių pasiekimą</w:t>
      </w:r>
      <w:r w:rsidR="00DC7EAE">
        <w:rPr>
          <w:rFonts w:ascii="Arial" w:hAnsi="Arial" w:cs="Arial"/>
          <w:bCs/>
          <w:szCs w:val="20"/>
        </w:rPr>
        <w:t>; ar</w:t>
      </w:r>
    </w:p>
    <w:p w14:paraId="7FBBC79B" w14:textId="5E8E5943" w:rsidR="00DC7EAE" w:rsidRPr="009D3159" w:rsidRDefault="00DC7EAE" w:rsidP="00810943">
      <w:pPr>
        <w:pStyle w:val="BodyText"/>
        <w:numPr>
          <w:ilvl w:val="2"/>
          <w:numId w:val="5"/>
        </w:numPr>
        <w:spacing w:before="120" w:after="120"/>
        <w:jc w:val="both"/>
        <w:rPr>
          <w:rFonts w:ascii="Arial" w:hAnsi="Arial" w:cs="Arial"/>
          <w:bCs/>
          <w:szCs w:val="20"/>
        </w:rPr>
      </w:pPr>
      <w:r>
        <w:rPr>
          <w:rFonts w:ascii="Arial" w:hAnsi="Arial" w:cs="Arial"/>
          <w:bCs/>
          <w:szCs w:val="20"/>
        </w:rPr>
        <w:t>Kitą finansinį atlygį.</w:t>
      </w:r>
    </w:p>
    <w:p w14:paraId="4076507C" w14:textId="4C292DCD" w:rsidR="00CD6811" w:rsidRPr="009D3159" w:rsidRDefault="00CB4AAE" w:rsidP="00ED2319">
      <w:pPr>
        <w:pStyle w:val="Header"/>
        <w:numPr>
          <w:ilvl w:val="1"/>
          <w:numId w:val="5"/>
        </w:numPr>
        <w:tabs>
          <w:tab w:val="clear" w:pos="4153"/>
          <w:tab w:val="clear" w:pos="8306"/>
        </w:tabs>
        <w:spacing w:before="120" w:after="120"/>
        <w:jc w:val="both"/>
        <w:rPr>
          <w:rFonts w:ascii="Arial" w:hAnsi="Arial" w:cs="Arial"/>
          <w:sz w:val="20"/>
          <w:szCs w:val="20"/>
          <w:lang w:val="lt-LT"/>
        </w:rPr>
      </w:pPr>
      <w:r w:rsidRPr="009D3159">
        <w:rPr>
          <w:rFonts w:ascii="Arial" w:hAnsi="Arial" w:cs="Arial"/>
          <w:bCs/>
          <w:sz w:val="20"/>
          <w:szCs w:val="20"/>
          <w:lang w:val="lt-LT"/>
        </w:rPr>
        <w:t xml:space="preserve">Atlygio politika </w:t>
      </w:r>
      <w:r w:rsidR="008D1B40" w:rsidRPr="009D3159">
        <w:rPr>
          <w:rFonts w:ascii="Arial" w:hAnsi="Arial" w:cs="Arial"/>
          <w:bCs/>
          <w:sz w:val="20"/>
          <w:szCs w:val="20"/>
          <w:lang w:val="lt-LT"/>
        </w:rPr>
        <w:t>taikoma</w:t>
      </w:r>
      <w:r w:rsidR="00706FD2" w:rsidRPr="009D3159">
        <w:rPr>
          <w:rFonts w:ascii="Arial" w:hAnsi="Arial" w:cs="Arial"/>
          <w:bCs/>
          <w:sz w:val="20"/>
          <w:szCs w:val="20"/>
          <w:lang w:val="lt-LT"/>
        </w:rPr>
        <w:t xml:space="preserve"> </w:t>
      </w:r>
      <w:r w:rsidRPr="009D3159">
        <w:rPr>
          <w:rFonts w:ascii="Arial" w:hAnsi="Arial" w:cs="Arial"/>
          <w:bCs/>
          <w:sz w:val="20"/>
          <w:szCs w:val="20"/>
          <w:lang w:val="lt-LT"/>
        </w:rPr>
        <w:t>Įmonės</w:t>
      </w:r>
      <w:r w:rsidR="00462207" w:rsidRPr="009D3159">
        <w:rPr>
          <w:rFonts w:ascii="Arial" w:hAnsi="Arial" w:cs="Arial"/>
          <w:bCs/>
          <w:sz w:val="20"/>
          <w:szCs w:val="20"/>
          <w:lang w:val="lt-LT"/>
        </w:rPr>
        <w:t xml:space="preserve"> generaliniam direktoriui</w:t>
      </w:r>
      <w:r w:rsidRPr="009D3159">
        <w:rPr>
          <w:rFonts w:ascii="Arial" w:hAnsi="Arial" w:cs="Arial"/>
          <w:bCs/>
          <w:sz w:val="20"/>
          <w:szCs w:val="20"/>
          <w:lang w:val="lt-LT"/>
        </w:rPr>
        <w:t xml:space="preserve"> ir valdybos nariams</w:t>
      </w:r>
      <w:r w:rsidR="00462207" w:rsidRPr="009D3159">
        <w:rPr>
          <w:rFonts w:ascii="Arial" w:hAnsi="Arial" w:cs="Arial"/>
          <w:bCs/>
          <w:sz w:val="20"/>
          <w:szCs w:val="20"/>
          <w:lang w:val="lt-LT"/>
        </w:rPr>
        <w:t>.</w:t>
      </w:r>
      <w:r w:rsidR="002F5C0E">
        <w:rPr>
          <w:rFonts w:ascii="Arial" w:hAnsi="Arial" w:cs="Arial"/>
          <w:bCs/>
          <w:sz w:val="20"/>
          <w:szCs w:val="20"/>
          <w:lang w:val="lt-LT"/>
        </w:rPr>
        <w:t xml:space="preserve"> Kitų Įmonės darbuotojų </w:t>
      </w:r>
      <w:r w:rsidR="00A613F1">
        <w:rPr>
          <w:rFonts w:ascii="Arial" w:hAnsi="Arial" w:cs="Arial"/>
          <w:bCs/>
          <w:sz w:val="20"/>
          <w:szCs w:val="20"/>
          <w:lang w:val="lt-LT"/>
        </w:rPr>
        <w:t xml:space="preserve">darbo apmokėjimo tvarka yra reguliuojama atskirais vietiniais </w:t>
      </w:r>
      <w:r w:rsidR="00463F96">
        <w:rPr>
          <w:rFonts w:ascii="Arial" w:hAnsi="Arial" w:cs="Arial"/>
          <w:bCs/>
          <w:sz w:val="20"/>
          <w:szCs w:val="20"/>
          <w:lang w:val="lt-LT"/>
        </w:rPr>
        <w:t>teisės aktais (</w:t>
      </w:r>
      <w:r w:rsidR="0039371D">
        <w:rPr>
          <w:rFonts w:ascii="Arial" w:hAnsi="Arial" w:cs="Arial"/>
          <w:bCs/>
          <w:sz w:val="20"/>
          <w:szCs w:val="20"/>
          <w:lang w:val="lt-LT"/>
        </w:rPr>
        <w:t>SBA grupės atlygio politika</w:t>
      </w:r>
      <w:r w:rsidR="00463F96">
        <w:rPr>
          <w:rFonts w:ascii="Arial" w:hAnsi="Arial" w:cs="Arial"/>
          <w:bCs/>
          <w:sz w:val="20"/>
          <w:szCs w:val="20"/>
          <w:lang w:val="lt-LT"/>
        </w:rPr>
        <w:t>, kolektyvine sutartimi ir pan.).</w:t>
      </w:r>
    </w:p>
    <w:p w14:paraId="44D1886C" w14:textId="77777777" w:rsidR="00462207" w:rsidRPr="009D3159" w:rsidRDefault="00462207" w:rsidP="00462207">
      <w:pPr>
        <w:pStyle w:val="Header"/>
        <w:tabs>
          <w:tab w:val="clear" w:pos="4153"/>
          <w:tab w:val="clear" w:pos="8306"/>
        </w:tabs>
        <w:spacing w:before="120" w:after="120"/>
        <w:ind w:left="792"/>
        <w:jc w:val="both"/>
        <w:rPr>
          <w:rFonts w:ascii="Arial" w:hAnsi="Arial" w:cs="Arial"/>
          <w:sz w:val="20"/>
          <w:szCs w:val="20"/>
          <w:lang w:val="lt-LT"/>
        </w:rPr>
      </w:pPr>
    </w:p>
    <w:p w14:paraId="356B787E" w14:textId="77777777" w:rsidR="00781A79" w:rsidRPr="009D3159" w:rsidRDefault="001F427A" w:rsidP="00EC2119">
      <w:pPr>
        <w:pStyle w:val="Header"/>
        <w:numPr>
          <w:ilvl w:val="0"/>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
          <w:bCs/>
          <w:sz w:val="20"/>
          <w:szCs w:val="20"/>
          <w:lang w:val="lt-LT"/>
        </w:rPr>
        <w:t>PAGRINDINĖS SĄVOKOS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6080"/>
      </w:tblGrid>
      <w:tr w:rsidR="00403BD4" w:rsidRPr="009D3159" w14:paraId="2EC94D0C" w14:textId="77777777" w:rsidTr="00B83261">
        <w:trPr>
          <w:trHeight w:val="300"/>
        </w:trPr>
        <w:tc>
          <w:tcPr>
            <w:tcW w:w="3640" w:type="dxa"/>
            <w:shd w:val="clear" w:color="auto" w:fill="auto"/>
            <w:noWrap/>
            <w:vAlign w:val="center"/>
            <w:hideMark/>
          </w:tcPr>
          <w:p w14:paraId="76FA4AC5" w14:textId="77777777" w:rsidR="00403BD4" w:rsidRPr="009D3159" w:rsidRDefault="00403BD4">
            <w:pPr>
              <w:rPr>
                <w:rFonts w:ascii="Arial" w:hAnsi="Arial" w:cs="Arial"/>
                <w:b/>
                <w:bCs/>
                <w:color w:val="000000"/>
                <w:sz w:val="20"/>
                <w:szCs w:val="20"/>
                <w:lang w:val="lt-LT" w:eastAsia="lt-LT"/>
              </w:rPr>
            </w:pPr>
            <w:r w:rsidRPr="009D3159">
              <w:rPr>
                <w:rFonts w:ascii="Arial" w:hAnsi="Arial" w:cs="Arial"/>
                <w:b/>
                <w:bCs/>
                <w:color w:val="000000"/>
                <w:sz w:val="20"/>
                <w:szCs w:val="20"/>
                <w:lang w:val="lt-LT"/>
              </w:rPr>
              <w:t>SĄVOKA</w:t>
            </w:r>
          </w:p>
        </w:tc>
        <w:tc>
          <w:tcPr>
            <w:tcW w:w="6080" w:type="dxa"/>
            <w:shd w:val="clear" w:color="auto" w:fill="auto"/>
            <w:vAlign w:val="center"/>
            <w:hideMark/>
          </w:tcPr>
          <w:p w14:paraId="7B134EF7" w14:textId="77777777" w:rsidR="00403BD4" w:rsidRPr="009D3159" w:rsidRDefault="00403BD4">
            <w:pPr>
              <w:rPr>
                <w:rFonts w:ascii="Arial" w:hAnsi="Arial" w:cs="Arial"/>
                <w:b/>
                <w:bCs/>
                <w:color w:val="000000"/>
                <w:sz w:val="20"/>
                <w:szCs w:val="20"/>
                <w:lang w:val="lt-LT"/>
              </w:rPr>
            </w:pPr>
            <w:r w:rsidRPr="009D3159">
              <w:rPr>
                <w:rFonts w:ascii="Arial" w:hAnsi="Arial" w:cs="Arial"/>
                <w:b/>
                <w:bCs/>
                <w:color w:val="000000"/>
                <w:sz w:val="20"/>
                <w:szCs w:val="20"/>
                <w:lang w:val="lt-LT"/>
              </w:rPr>
              <w:t>SĄVOKOS APRAŠYMAS</w:t>
            </w:r>
          </w:p>
        </w:tc>
      </w:tr>
      <w:tr w:rsidR="00B83261" w:rsidRPr="001646F8" w14:paraId="50A42725" w14:textId="77777777" w:rsidTr="00B83261">
        <w:trPr>
          <w:trHeight w:val="614"/>
        </w:trPr>
        <w:tc>
          <w:tcPr>
            <w:tcW w:w="3640" w:type="dxa"/>
            <w:shd w:val="clear" w:color="auto" w:fill="auto"/>
            <w:vAlign w:val="center"/>
          </w:tcPr>
          <w:p w14:paraId="2B83A622" w14:textId="274F6B44" w:rsidR="00B83261" w:rsidRPr="009D3159" w:rsidRDefault="00B83261">
            <w:pPr>
              <w:rPr>
                <w:rFonts w:ascii="Arial" w:hAnsi="Arial" w:cs="Arial"/>
                <w:b/>
                <w:bCs/>
                <w:color w:val="000000"/>
                <w:sz w:val="20"/>
                <w:szCs w:val="20"/>
                <w:lang w:val="lt-LT"/>
              </w:rPr>
            </w:pPr>
            <w:r w:rsidRPr="009D3159">
              <w:rPr>
                <w:rFonts w:ascii="Arial" w:hAnsi="Arial" w:cs="Arial"/>
                <w:b/>
                <w:bCs/>
                <w:color w:val="000000"/>
                <w:sz w:val="20"/>
                <w:szCs w:val="20"/>
                <w:lang w:val="lt-LT"/>
              </w:rPr>
              <w:t>Atlygis</w:t>
            </w:r>
          </w:p>
        </w:tc>
        <w:tc>
          <w:tcPr>
            <w:tcW w:w="6080" w:type="dxa"/>
            <w:shd w:val="clear" w:color="auto" w:fill="auto"/>
            <w:vAlign w:val="center"/>
          </w:tcPr>
          <w:p w14:paraId="74894189" w14:textId="09A1FC68" w:rsidR="00B83261" w:rsidRPr="009D3159" w:rsidRDefault="00C6500E">
            <w:pPr>
              <w:rPr>
                <w:rFonts w:ascii="Arial" w:hAnsi="Arial" w:cs="Arial"/>
                <w:color w:val="000000"/>
                <w:sz w:val="20"/>
                <w:szCs w:val="20"/>
                <w:lang w:val="lt-LT"/>
              </w:rPr>
            </w:pPr>
            <w:r w:rsidRPr="009D3159">
              <w:rPr>
                <w:rFonts w:ascii="Arial" w:hAnsi="Arial" w:cs="Arial"/>
                <w:color w:val="000000"/>
                <w:sz w:val="20"/>
                <w:szCs w:val="20"/>
                <w:lang w:val="lt-LT"/>
              </w:rPr>
              <w:t>Generaliniam direktoriui</w:t>
            </w:r>
            <w:r w:rsidR="00EF306E" w:rsidRPr="009D3159">
              <w:rPr>
                <w:rFonts w:ascii="Arial" w:hAnsi="Arial" w:cs="Arial"/>
                <w:color w:val="000000"/>
                <w:sz w:val="20"/>
                <w:szCs w:val="20"/>
                <w:lang w:val="lt-LT"/>
              </w:rPr>
              <w:t xml:space="preserve"> ir valdyb</w:t>
            </w:r>
            <w:r w:rsidR="00DC7EAE">
              <w:rPr>
                <w:rFonts w:ascii="Arial" w:hAnsi="Arial" w:cs="Arial"/>
                <w:color w:val="000000"/>
                <w:sz w:val="20"/>
                <w:szCs w:val="20"/>
                <w:lang w:val="lt-LT"/>
              </w:rPr>
              <w:t>os nariams</w:t>
            </w:r>
            <w:r w:rsidRPr="009D3159">
              <w:rPr>
                <w:rFonts w:ascii="Arial" w:hAnsi="Arial" w:cs="Arial"/>
                <w:color w:val="000000"/>
                <w:sz w:val="20"/>
                <w:szCs w:val="20"/>
                <w:lang w:val="lt-LT"/>
              </w:rPr>
              <w:t xml:space="preserve"> </w:t>
            </w:r>
            <w:r w:rsidR="00B83261" w:rsidRPr="009D3159">
              <w:rPr>
                <w:rFonts w:ascii="Arial" w:hAnsi="Arial" w:cs="Arial"/>
                <w:color w:val="000000"/>
                <w:sz w:val="20"/>
                <w:szCs w:val="20"/>
                <w:lang w:val="lt-LT"/>
              </w:rPr>
              <w:t xml:space="preserve">pinigine išraiška skiriamas atlygis (mėnesinis </w:t>
            </w:r>
            <w:r w:rsidR="00EF306E" w:rsidRPr="009D3159">
              <w:rPr>
                <w:rFonts w:ascii="Arial" w:hAnsi="Arial" w:cs="Arial"/>
                <w:color w:val="000000"/>
                <w:sz w:val="20"/>
                <w:szCs w:val="20"/>
                <w:lang w:val="lt-LT"/>
              </w:rPr>
              <w:t>PAD ir/ar</w:t>
            </w:r>
            <w:r w:rsidR="00B83261" w:rsidRPr="009D3159">
              <w:rPr>
                <w:rFonts w:ascii="Arial" w:hAnsi="Arial" w:cs="Arial"/>
                <w:color w:val="000000"/>
                <w:sz w:val="20"/>
                <w:szCs w:val="20"/>
                <w:lang w:val="lt-LT"/>
              </w:rPr>
              <w:t xml:space="preserve"> K</w:t>
            </w:r>
            <w:r w:rsidR="00EF306E" w:rsidRPr="009D3159">
              <w:rPr>
                <w:rFonts w:ascii="Arial" w:hAnsi="Arial" w:cs="Arial"/>
                <w:color w:val="000000"/>
                <w:sz w:val="20"/>
                <w:szCs w:val="20"/>
                <w:lang w:val="lt-LT"/>
              </w:rPr>
              <w:t>A</w:t>
            </w:r>
            <w:r w:rsidR="00B83261" w:rsidRPr="009D3159">
              <w:rPr>
                <w:rFonts w:ascii="Arial" w:hAnsi="Arial" w:cs="Arial"/>
                <w:color w:val="000000"/>
                <w:sz w:val="20"/>
                <w:szCs w:val="20"/>
                <w:lang w:val="lt-LT"/>
              </w:rPr>
              <w:t>D arba kitas finansinis atlygis)</w:t>
            </w:r>
          </w:p>
        </w:tc>
      </w:tr>
      <w:tr w:rsidR="00403BD4" w:rsidRPr="009D3159" w14:paraId="2B249258" w14:textId="77777777" w:rsidTr="00B83261">
        <w:trPr>
          <w:trHeight w:val="648"/>
        </w:trPr>
        <w:tc>
          <w:tcPr>
            <w:tcW w:w="3640" w:type="dxa"/>
            <w:shd w:val="clear" w:color="auto" w:fill="auto"/>
            <w:vAlign w:val="center"/>
            <w:hideMark/>
          </w:tcPr>
          <w:p w14:paraId="447E9261" w14:textId="77777777" w:rsidR="00403BD4" w:rsidRPr="009D3159" w:rsidRDefault="00403BD4">
            <w:pPr>
              <w:rPr>
                <w:rFonts w:ascii="Arial" w:hAnsi="Arial" w:cs="Arial"/>
                <w:b/>
                <w:bCs/>
                <w:color w:val="000000"/>
                <w:sz w:val="20"/>
                <w:szCs w:val="20"/>
                <w:lang w:val="lt-LT"/>
              </w:rPr>
            </w:pPr>
            <w:r w:rsidRPr="009D3159">
              <w:rPr>
                <w:rFonts w:ascii="Arial" w:hAnsi="Arial" w:cs="Arial"/>
                <w:b/>
                <w:bCs/>
                <w:color w:val="000000"/>
                <w:sz w:val="20"/>
                <w:szCs w:val="20"/>
                <w:lang w:val="lt-LT"/>
              </w:rPr>
              <w:t>Įmonė</w:t>
            </w:r>
          </w:p>
        </w:tc>
        <w:tc>
          <w:tcPr>
            <w:tcW w:w="6080" w:type="dxa"/>
            <w:shd w:val="clear" w:color="auto" w:fill="auto"/>
            <w:vAlign w:val="center"/>
            <w:hideMark/>
          </w:tcPr>
          <w:p w14:paraId="46C26835" w14:textId="77777777" w:rsidR="00403BD4" w:rsidRPr="009D3159" w:rsidRDefault="009F13F9">
            <w:pPr>
              <w:rPr>
                <w:rFonts w:ascii="Arial" w:hAnsi="Arial" w:cs="Arial"/>
                <w:color w:val="000000"/>
                <w:sz w:val="20"/>
                <w:szCs w:val="20"/>
                <w:lang w:val="lt-LT"/>
              </w:rPr>
            </w:pPr>
            <w:r w:rsidRPr="009D3159">
              <w:rPr>
                <w:rFonts w:ascii="Arial" w:hAnsi="Arial" w:cs="Arial"/>
                <w:color w:val="000000"/>
                <w:sz w:val="20"/>
                <w:szCs w:val="20"/>
                <w:lang w:val="lt-LT"/>
              </w:rPr>
              <w:t>Utenos trikotažas, AB</w:t>
            </w:r>
          </w:p>
        </w:tc>
      </w:tr>
      <w:tr w:rsidR="00403BD4" w:rsidRPr="00AA577C" w14:paraId="7C9BB90A" w14:textId="77777777" w:rsidTr="00B83261">
        <w:trPr>
          <w:trHeight w:val="1056"/>
        </w:trPr>
        <w:tc>
          <w:tcPr>
            <w:tcW w:w="3640" w:type="dxa"/>
            <w:shd w:val="clear" w:color="auto" w:fill="auto"/>
            <w:vAlign w:val="center"/>
            <w:hideMark/>
          </w:tcPr>
          <w:p w14:paraId="350F12AF" w14:textId="265CD57C" w:rsidR="00403BD4" w:rsidRPr="009D3159" w:rsidRDefault="00403BD4" w:rsidP="00E53EE0">
            <w:pPr>
              <w:rPr>
                <w:rFonts w:ascii="Arial" w:hAnsi="Arial" w:cs="Arial"/>
                <w:b/>
                <w:bCs/>
                <w:color w:val="000000"/>
                <w:sz w:val="20"/>
                <w:szCs w:val="20"/>
                <w:lang w:val="lt-LT"/>
              </w:rPr>
            </w:pPr>
            <w:r w:rsidRPr="009D3159">
              <w:rPr>
                <w:rFonts w:ascii="Arial" w:hAnsi="Arial" w:cs="Arial"/>
                <w:b/>
                <w:bCs/>
                <w:color w:val="000000"/>
                <w:sz w:val="20"/>
                <w:szCs w:val="20"/>
                <w:lang w:val="lt-LT"/>
              </w:rPr>
              <w:t xml:space="preserve">Kintama </w:t>
            </w:r>
            <w:r w:rsidR="00EF306E" w:rsidRPr="009D3159">
              <w:rPr>
                <w:rFonts w:ascii="Arial" w:hAnsi="Arial" w:cs="Arial"/>
                <w:b/>
                <w:bCs/>
                <w:color w:val="000000"/>
                <w:sz w:val="20"/>
                <w:szCs w:val="20"/>
                <w:lang w:val="lt-LT"/>
              </w:rPr>
              <w:t>atlygio</w:t>
            </w:r>
            <w:r w:rsidRPr="009D3159">
              <w:rPr>
                <w:rFonts w:ascii="Arial" w:hAnsi="Arial" w:cs="Arial"/>
                <w:b/>
                <w:bCs/>
                <w:color w:val="000000"/>
                <w:sz w:val="20"/>
                <w:szCs w:val="20"/>
                <w:lang w:val="lt-LT"/>
              </w:rPr>
              <w:t xml:space="preserve"> dalis </w:t>
            </w:r>
            <w:r w:rsidR="00EF306E" w:rsidRPr="009D3159">
              <w:rPr>
                <w:rFonts w:ascii="Arial" w:hAnsi="Arial" w:cs="Arial"/>
                <w:b/>
                <w:bCs/>
                <w:color w:val="000000"/>
                <w:sz w:val="20"/>
                <w:szCs w:val="20"/>
                <w:lang w:val="lt-LT"/>
              </w:rPr>
              <w:t>(KAD)</w:t>
            </w:r>
          </w:p>
        </w:tc>
        <w:tc>
          <w:tcPr>
            <w:tcW w:w="6080" w:type="dxa"/>
            <w:shd w:val="clear" w:color="auto" w:fill="auto"/>
            <w:vAlign w:val="center"/>
            <w:hideMark/>
          </w:tcPr>
          <w:p w14:paraId="1E4C9FD0" w14:textId="03E3E680" w:rsidR="00403BD4" w:rsidRPr="009D3159" w:rsidRDefault="00403BD4" w:rsidP="009F13F9">
            <w:pPr>
              <w:rPr>
                <w:rFonts w:ascii="Arial" w:hAnsi="Arial" w:cs="Arial"/>
                <w:color w:val="000000"/>
                <w:sz w:val="20"/>
                <w:szCs w:val="20"/>
                <w:lang w:val="lt-LT"/>
              </w:rPr>
            </w:pPr>
            <w:r w:rsidRPr="009D3159">
              <w:rPr>
                <w:rFonts w:ascii="Arial" w:hAnsi="Arial" w:cs="Arial"/>
                <w:color w:val="000000"/>
                <w:sz w:val="20"/>
                <w:szCs w:val="20"/>
                <w:lang w:val="lt-LT"/>
              </w:rPr>
              <w:t xml:space="preserve">Per numatytą laikotarpį išmokama papildoma </w:t>
            </w:r>
            <w:r w:rsidR="00EF306E" w:rsidRPr="009D3159">
              <w:rPr>
                <w:rFonts w:ascii="Arial" w:hAnsi="Arial" w:cs="Arial"/>
                <w:color w:val="000000"/>
                <w:sz w:val="20"/>
                <w:szCs w:val="20"/>
                <w:lang w:val="lt-LT"/>
              </w:rPr>
              <w:t>atlygio</w:t>
            </w:r>
            <w:r w:rsidR="008E4DCB" w:rsidRPr="009D3159">
              <w:rPr>
                <w:rFonts w:ascii="Arial" w:hAnsi="Arial" w:cs="Arial"/>
                <w:color w:val="000000"/>
                <w:sz w:val="20"/>
                <w:szCs w:val="20"/>
                <w:lang w:val="lt-LT"/>
              </w:rPr>
              <w:t xml:space="preserve"> dalis, priklausanti nuo </w:t>
            </w:r>
            <w:r w:rsidR="00A70AA9" w:rsidRPr="009D3159">
              <w:rPr>
                <w:rFonts w:ascii="Arial" w:hAnsi="Arial" w:cs="Arial"/>
                <w:color w:val="000000"/>
                <w:sz w:val="20"/>
                <w:szCs w:val="20"/>
                <w:lang w:val="lt-LT"/>
              </w:rPr>
              <w:t>iškeltų tikslų įgyvendinimo/rodiklių pasiekimo</w:t>
            </w:r>
            <w:r w:rsidR="00692A86">
              <w:rPr>
                <w:rFonts w:ascii="Arial" w:hAnsi="Arial" w:cs="Arial"/>
                <w:color w:val="000000"/>
                <w:sz w:val="20"/>
                <w:szCs w:val="20"/>
                <w:lang w:val="lt-LT"/>
              </w:rPr>
              <w:t>, kuri mokama vieną kartą per metus</w:t>
            </w:r>
            <w:r w:rsidRPr="009D3159">
              <w:rPr>
                <w:rFonts w:ascii="Arial" w:hAnsi="Arial" w:cs="Arial"/>
                <w:color w:val="000000"/>
                <w:sz w:val="20"/>
                <w:szCs w:val="20"/>
                <w:lang w:val="lt-LT"/>
              </w:rPr>
              <w:t xml:space="preserve"> </w:t>
            </w:r>
          </w:p>
        </w:tc>
      </w:tr>
      <w:tr w:rsidR="00403BD4" w:rsidRPr="00AA577C" w14:paraId="569443FD" w14:textId="77777777" w:rsidTr="00B83261">
        <w:trPr>
          <w:trHeight w:val="864"/>
        </w:trPr>
        <w:tc>
          <w:tcPr>
            <w:tcW w:w="3640" w:type="dxa"/>
            <w:shd w:val="clear" w:color="auto" w:fill="auto"/>
            <w:vAlign w:val="center"/>
            <w:hideMark/>
          </w:tcPr>
          <w:p w14:paraId="7D16A399" w14:textId="456F0912" w:rsidR="00403BD4" w:rsidRPr="009D3159" w:rsidRDefault="00784FC2">
            <w:pPr>
              <w:rPr>
                <w:rFonts w:ascii="Arial" w:hAnsi="Arial" w:cs="Arial"/>
                <w:b/>
                <w:bCs/>
                <w:color w:val="000000"/>
                <w:sz w:val="20"/>
                <w:szCs w:val="20"/>
                <w:lang w:val="lt-LT"/>
              </w:rPr>
            </w:pPr>
            <w:r w:rsidRPr="009D3159">
              <w:rPr>
                <w:rFonts w:ascii="Arial" w:hAnsi="Arial" w:cs="Arial"/>
                <w:b/>
                <w:bCs/>
                <w:color w:val="000000"/>
                <w:sz w:val="20"/>
                <w:szCs w:val="20"/>
                <w:lang w:val="lt-LT"/>
              </w:rPr>
              <w:t>Į</w:t>
            </w:r>
            <w:r w:rsidR="00403BD4" w:rsidRPr="009D3159">
              <w:rPr>
                <w:rFonts w:ascii="Arial" w:hAnsi="Arial" w:cs="Arial"/>
                <w:b/>
                <w:bCs/>
                <w:color w:val="000000"/>
                <w:sz w:val="20"/>
                <w:szCs w:val="20"/>
                <w:lang w:val="lt-LT"/>
              </w:rPr>
              <w:t>monės rodikliai</w:t>
            </w:r>
          </w:p>
        </w:tc>
        <w:tc>
          <w:tcPr>
            <w:tcW w:w="6080" w:type="dxa"/>
            <w:shd w:val="clear" w:color="auto" w:fill="auto"/>
            <w:vAlign w:val="center"/>
            <w:hideMark/>
          </w:tcPr>
          <w:p w14:paraId="688F253B" w14:textId="08799319" w:rsidR="00403BD4" w:rsidRPr="009D3159" w:rsidRDefault="0041137E" w:rsidP="00B30A23">
            <w:pPr>
              <w:rPr>
                <w:rFonts w:ascii="Arial" w:hAnsi="Arial" w:cs="Arial"/>
                <w:color w:val="000000"/>
                <w:sz w:val="20"/>
                <w:szCs w:val="20"/>
                <w:lang w:val="lt-LT"/>
              </w:rPr>
            </w:pPr>
            <w:r>
              <w:rPr>
                <w:rFonts w:ascii="Arial" w:hAnsi="Arial" w:cs="Arial"/>
                <w:color w:val="000000"/>
                <w:sz w:val="20"/>
                <w:szCs w:val="20"/>
                <w:lang w:val="lt-LT"/>
              </w:rPr>
              <w:t>atitinkamo Įmonės</w:t>
            </w:r>
            <w:r w:rsidRPr="009D3159">
              <w:rPr>
                <w:rFonts w:ascii="Arial" w:hAnsi="Arial" w:cs="Arial"/>
                <w:color w:val="000000"/>
                <w:sz w:val="20"/>
                <w:szCs w:val="20"/>
                <w:lang w:val="lt-LT"/>
              </w:rPr>
              <w:t xml:space="preserve"> </w:t>
            </w:r>
            <w:r w:rsidR="00B30A23" w:rsidRPr="009D3159">
              <w:rPr>
                <w:rFonts w:ascii="Arial" w:hAnsi="Arial" w:cs="Arial"/>
                <w:color w:val="000000"/>
                <w:sz w:val="20"/>
                <w:szCs w:val="20"/>
                <w:lang w:val="lt-LT"/>
              </w:rPr>
              <w:t>organo patvirtintas tikslų/</w:t>
            </w:r>
            <w:r w:rsidR="00403BD4" w:rsidRPr="009D3159">
              <w:rPr>
                <w:rFonts w:ascii="Arial" w:hAnsi="Arial" w:cs="Arial"/>
                <w:color w:val="000000"/>
                <w:sz w:val="20"/>
                <w:szCs w:val="20"/>
                <w:lang w:val="lt-LT"/>
              </w:rPr>
              <w:t>rodiklių rinkinys, nustatytas pagal subalansuotų rodiklių sistemą arba kitą panašią tikslų nustatymo sistemą</w:t>
            </w:r>
          </w:p>
        </w:tc>
      </w:tr>
      <w:tr w:rsidR="00403BD4" w:rsidRPr="00AA577C" w14:paraId="457894AE" w14:textId="77777777" w:rsidTr="00B83261">
        <w:trPr>
          <w:trHeight w:val="744"/>
        </w:trPr>
        <w:tc>
          <w:tcPr>
            <w:tcW w:w="3640" w:type="dxa"/>
            <w:shd w:val="clear" w:color="auto" w:fill="auto"/>
            <w:vAlign w:val="center"/>
            <w:hideMark/>
          </w:tcPr>
          <w:p w14:paraId="7BD12EF2" w14:textId="77777777" w:rsidR="00403BD4" w:rsidRPr="00E271DF" w:rsidRDefault="00403BD4" w:rsidP="00371F14">
            <w:pPr>
              <w:rPr>
                <w:rFonts w:ascii="Arial" w:hAnsi="Arial" w:cs="Arial"/>
                <w:b/>
                <w:bCs/>
                <w:color w:val="000000"/>
                <w:sz w:val="20"/>
                <w:szCs w:val="20"/>
                <w:lang w:val="lt-LT"/>
              </w:rPr>
            </w:pPr>
            <w:r w:rsidRPr="00E271DF">
              <w:rPr>
                <w:rFonts w:ascii="Arial" w:hAnsi="Arial" w:cs="Arial"/>
                <w:b/>
                <w:bCs/>
                <w:color w:val="000000"/>
                <w:sz w:val="20"/>
                <w:szCs w:val="20"/>
                <w:lang w:val="lt-LT"/>
              </w:rPr>
              <w:t xml:space="preserve">Pareigybės lygmuo </w:t>
            </w:r>
          </w:p>
        </w:tc>
        <w:tc>
          <w:tcPr>
            <w:tcW w:w="6080" w:type="dxa"/>
            <w:shd w:val="clear" w:color="auto" w:fill="auto"/>
            <w:vAlign w:val="center"/>
            <w:hideMark/>
          </w:tcPr>
          <w:p w14:paraId="23030236" w14:textId="77777777" w:rsidR="00403BD4" w:rsidRPr="00E271DF" w:rsidRDefault="00403BD4">
            <w:pPr>
              <w:rPr>
                <w:rFonts w:ascii="Arial" w:hAnsi="Arial" w:cs="Arial"/>
                <w:color w:val="000000"/>
                <w:sz w:val="20"/>
                <w:szCs w:val="20"/>
                <w:lang w:val="lt-LT"/>
              </w:rPr>
            </w:pPr>
            <w:r w:rsidRPr="00E271DF">
              <w:rPr>
                <w:rFonts w:ascii="Arial" w:hAnsi="Arial" w:cs="Arial"/>
                <w:color w:val="000000"/>
                <w:sz w:val="20"/>
                <w:szCs w:val="20"/>
                <w:lang w:val="lt-LT"/>
              </w:rPr>
              <w:t>Pareigybės santykinė vertė,</w:t>
            </w:r>
            <w:r w:rsidR="000A732C" w:rsidRPr="00E271DF">
              <w:rPr>
                <w:rFonts w:ascii="Arial" w:hAnsi="Arial" w:cs="Arial"/>
                <w:color w:val="000000"/>
                <w:sz w:val="20"/>
                <w:szCs w:val="20"/>
                <w:lang w:val="lt-LT"/>
              </w:rPr>
              <w:t xml:space="preserve"> nustatoma atsižvelgiant į tai P</w:t>
            </w:r>
            <w:r w:rsidRPr="00E271DF">
              <w:rPr>
                <w:rFonts w:ascii="Arial" w:hAnsi="Arial" w:cs="Arial"/>
                <w:color w:val="000000"/>
                <w:sz w:val="20"/>
                <w:szCs w:val="20"/>
                <w:lang w:val="lt-LT"/>
              </w:rPr>
              <w:t>areigybei užimti reikalingas žinias, jos problemų sprendimo ir atsakomybės lygmenį</w:t>
            </w:r>
          </w:p>
        </w:tc>
      </w:tr>
      <w:tr w:rsidR="00371F14" w:rsidRPr="009D3159" w14:paraId="2D9BB448" w14:textId="77777777" w:rsidTr="00B83261">
        <w:trPr>
          <w:trHeight w:val="516"/>
        </w:trPr>
        <w:tc>
          <w:tcPr>
            <w:tcW w:w="3640" w:type="dxa"/>
            <w:shd w:val="clear" w:color="auto" w:fill="auto"/>
            <w:vAlign w:val="center"/>
          </w:tcPr>
          <w:p w14:paraId="1EA20062" w14:textId="5B3479F0" w:rsidR="00371F14" w:rsidRPr="009D3159" w:rsidRDefault="00EF306E">
            <w:pPr>
              <w:rPr>
                <w:rFonts w:ascii="Arial" w:hAnsi="Arial" w:cs="Arial"/>
                <w:b/>
                <w:bCs/>
                <w:color w:val="000000"/>
                <w:sz w:val="20"/>
                <w:szCs w:val="20"/>
                <w:lang w:val="lt-LT"/>
              </w:rPr>
            </w:pPr>
            <w:r w:rsidRPr="009D3159">
              <w:rPr>
                <w:rFonts w:ascii="Arial" w:hAnsi="Arial" w:cs="Arial"/>
                <w:b/>
                <w:bCs/>
                <w:color w:val="000000"/>
                <w:sz w:val="20"/>
                <w:szCs w:val="20"/>
                <w:lang w:val="lt-LT"/>
              </w:rPr>
              <w:t>Atlygio politika</w:t>
            </w:r>
          </w:p>
        </w:tc>
        <w:tc>
          <w:tcPr>
            <w:tcW w:w="6080" w:type="dxa"/>
            <w:shd w:val="clear" w:color="auto" w:fill="auto"/>
            <w:vAlign w:val="center"/>
          </w:tcPr>
          <w:p w14:paraId="47F56E77" w14:textId="19096EB4" w:rsidR="00371F14" w:rsidRPr="009D3159" w:rsidRDefault="00371F14" w:rsidP="0096000F">
            <w:pPr>
              <w:rPr>
                <w:rFonts w:ascii="Arial" w:hAnsi="Arial" w:cs="Arial"/>
                <w:bCs/>
                <w:color w:val="000000"/>
                <w:sz w:val="20"/>
                <w:szCs w:val="20"/>
                <w:lang w:val="lt-LT"/>
              </w:rPr>
            </w:pPr>
            <w:r w:rsidRPr="009D3159">
              <w:rPr>
                <w:rFonts w:ascii="Arial" w:hAnsi="Arial" w:cs="Arial"/>
                <w:bCs/>
                <w:color w:val="000000"/>
                <w:sz w:val="20"/>
                <w:szCs w:val="20"/>
                <w:lang w:val="lt-LT"/>
              </w:rPr>
              <w:t>Ši Utenos trikotažas, AB generalinio direktoriaus</w:t>
            </w:r>
            <w:r w:rsidR="00EF306E" w:rsidRPr="009D3159">
              <w:rPr>
                <w:rFonts w:ascii="Arial" w:hAnsi="Arial" w:cs="Arial"/>
                <w:bCs/>
                <w:color w:val="000000"/>
                <w:sz w:val="20"/>
                <w:szCs w:val="20"/>
                <w:lang w:val="lt-LT"/>
              </w:rPr>
              <w:t xml:space="preserve"> ir valdybos narių</w:t>
            </w:r>
            <w:r w:rsidRPr="009D3159">
              <w:rPr>
                <w:rFonts w:ascii="Arial" w:hAnsi="Arial" w:cs="Arial"/>
                <w:bCs/>
                <w:color w:val="000000"/>
                <w:sz w:val="20"/>
                <w:szCs w:val="20"/>
                <w:lang w:val="lt-LT"/>
              </w:rPr>
              <w:t xml:space="preserve"> </w:t>
            </w:r>
            <w:r w:rsidR="00EF306E" w:rsidRPr="009D3159">
              <w:rPr>
                <w:rFonts w:ascii="Arial" w:hAnsi="Arial" w:cs="Arial"/>
                <w:bCs/>
                <w:color w:val="000000"/>
                <w:sz w:val="20"/>
                <w:szCs w:val="20"/>
                <w:lang w:val="lt-LT"/>
              </w:rPr>
              <w:t>a</w:t>
            </w:r>
            <w:r w:rsidRPr="009D3159">
              <w:rPr>
                <w:rFonts w:ascii="Arial" w:hAnsi="Arial" w:cs="Arial"/>
                <w:bCs/>
                <w:color w:val="000000"/>
                <w:sz w:val="20"/>
                <w:szCs w:val="20"/>
                <w:lang w:val="lt-LT"/>
              </w:rPr>
              <w:t xml:space="preserve">tlygio </w:t>
            </w:r>
            <w:r w:rsidR="00EF306E" w:rsidRPr="009D3159">
              <w:rPr>
                <w:rFonts w:ascii="Arial" w:hAnsi="Arial" w:cs="Arial"/>
                <w:bCs/>
                <w:color w:val="000000"/>
                <w:sz w:val="20"/>
                <w:szCs w:val="20"/>
                <w:lang w:val="lt-LT"/>
              </w:rPr>
              <w:t>politika</w:t>
            </w:r>
          </w:p>
        </w:tc>
      </w:tr>
      <w:tr w:rsidR="00CB4AAE" w:rsidRPr="009D3159" w14:paraId="5B3FE7C7" w14:textId="77777777" w:rsidTr="00B83261">
        <w:trPr>
          <w:trHeight w:val="516"/>
        </w:trPr>
        <w:tc>
          <w:tcPr>
            <w:tcW w:w="3640" w:type="dxa"/>
            <w:shd w:val="clear" w:color="auto" w:fill="auto"/>
            <w:vAlign w:val="center"/>
          </w:tcPr>
          <w:p w14:paraId="20550EDA" w14:textId="7870E112" w:rsidR="00CB4AAE" w:rsidRPr="009D3159" w:rsidRDefault="00CB4AAE">
            <w:pPr>
              <w:rPr>
                <w:rFonts w:ascii="Arial" w:hAnsi="Arial" w:cs="Arial"/>
                <w:b/>
                <w:bCs/>
                <w:color w:val="000000"/>
                <w:sz w:val="20"/>
                <w:szCs w:val="20"/>
                <w:lang w:val="lt-LT"/>
              </w:rPr>
            </w:pPr>
            <w:r w:rsidRPr="009D3159">
              <w:rPr>
                <w:rFonts w:ascii="Arial" w:hAnsi="Arial" w:cs="Arial"/>
                <w:b/>
                <w:bCs/>
                <w:color w:val="000000"/>
                <w:sz w:val="20"/>
                <w:szCs w:val="20"/>
                <w:lang w:val="lt-LT"/>
              </w:rPr>
              <w:t>Vadovai</w:t>
            </w:r>
          </w:p>
        </w:tc>
        <w:tc>
          <w:tcPr>
            <w:tcW w:w="6080" w:type="dxa"/>
            <w:shd w:val="clear" w:color="auto" w:fill="auto"/>
            <w:vAlign w:val="center"/>
          </w:tcPr>
          <w:p w14:paraId="7A279304" w14:textId="7DFAE6F6" w:rsidR="00CB4AAE" w:rsidRPr="009D3159" w:rsidRDefault="00CB4AAE" w:rsidP="0096000F">
            <w:pPr>
              <w:rPr>
                <w:rFonts w:ascii="Arial" w:hAnsi="Arial" w:cs="Arial"/>
                <w:bCs/>
                <w:color w:val="000000"/>
                <w:sz w:val="20"/>
                <w:szCs w:val="20"/>
                <w:lang w:val="lt-LT"/>
              </w:rPr>
            </w:pPr>
            <w:r w:rsidRPr="009D3159">
              <w:rPr>
                <w:rFonts w:ascii="Arial" w:hAnsi="Arial" w:cs="Arial"/>
                <w:bCs/>
                <w:color w:val="000000"/>
                <w:sz w:val="20"/>
                <w:szCs w:val="20"/>
                <w:lang w:val="lt-LT"/>
              </w:rPr>
              <w:t>Įmonės generalinis direktorius ir valdybos nariai</w:t>
            </w:r>
          </w:p>
        </w:tc>
      </w:tr>
    </w:tbl>
    <w:p w14:paraId="189B184E" w14:textId="77777777" w:rsidR="004B60D0" w:rsidRPr="009D3159" w:rsidRDefault="004B60D0" w:rsidP="004B60D0">
      <w:pPr>
        <w:pStyle w:val="Header"/>
        <w:tabs>
          <w:tab w:val="clear" w:pos="4153"/>
          <w:tab w:val="clear" w:pos="8306"/>
        </w:tabs>
        <w:spacing w:before="120" w:after="120"/>
        <w:jc w:val="both"/>
        <w:rPr>
          <w:rFonts w:ascii="Arial" w:hAnsi="Arial" w:cs="Arial"/>
          <w:b/>
          <w:bCs/>
          <w:sz w:val="20"/>
          <w:szCs w:val="20"/>
          <w:lang w:val="lt-LT"/>
        </w:rPr>
      </w:pPr>
    </w:p>
    <w:p w14:paraId="110023AF" w14:textId="77777777" w:rsidR="009B39A5" w:rsidRPr="009D3159" w:rsidRDefault="009B39A5" w:rsidP="009B39A5">
      <w:pPr>
        <w:pStyle w:val="Header"/>
        <w:numPr>
          <w:ilvl w:val="0"/>
          <w:numId w:val="5"/>
        </w:numPr>
        <w:tabs>
          <w:tab w:val="clear" w:pos="4153"/>
          <w:tab w:val="clear" w:pos="8306"/>
        </w:tabs>
        <w:spacing w:before="120" w:after="120"/>
        <w:jc w:val="both"/>
        <w:rPr>
          <w:rFonts w:ascii="Arial" w:hAnsi="Arial" w:cs="Arial"/>
          <w:b/>
          <w:bCs/>
          <w:sz w:val="20"/>
          <w:szCs w:val="20"/>
          <w:lang w:val="lt-LT"/>
        </w:rPr>
      </w:pPr>
      <w:r w:rsidRPr="009D3159">
        <w:rPr>
          <w:rFonts w:ascii="Arial" w:hAnsi="Arial" w:cs="Arial"/>
          <w:b/>
          <w:bCs/>
          <w:sz w:val="20"/>
          <w:szCs w:val="20"/>
          <w:lang w:val="lt-LT"/>
        </w:rPr>
        <w:t>BENDROSIOS NUOSTATOS</w:t>
      </w:r>
    </w:p>
    <w:p w14:paraId="3DFB9E1C" w14:textId="52915432" w:rsidR="00034069" w:rsidRPr="009D3159" w:rsidRDefault="00034069" w:rsidP="00CB4AAE">
      <w:pPr>
        <w:pStyle w:val="Header"/>
        <w:numPr>
          <w:ilvl w:val="1"/>
          <w:numId w:val="5"/>
        </w:numPr>
        <w:tabs>
          <w:tab w:val="clear" w:pos="4153"/>
          <w:tab w:val="clear" w:pos="8306"/>
        </w:tabs>
        <w:spacing w:before="120" w:after="120"/>
        <w:jc w:val="both"/>
        <w:rPr>
          <w:rFonts w:ascii="Arial" w:hAnsi="Arial" w:cs="Arial"/>
          <w:sz w:val="20"/>
          <w:szCs w:val="20"/>
          <w:lang w:val="lt-LT"/>
        </w:rPr>
      </w:pPr>
      <w:r w:rsidRPr="009D3159">
        <w:rPr>
          <w:rFonts w:ascii="Arial" w:hAnsi="Arial" w:cs="Arial"/>
          <w:sz w:val="20"/>
          <w:szCs w:val="20"/>
          <w:lang w:val="lt-LT"/>
        </w:rPr>
        <w:lastRenderedPageBreak/>
        <w:t xml:space="preserve">Atlygio politika yra prisidedama prie </w:t>
      </w:r>
      <w:r w:rsidR="00CB4AAE" w:rsidRPr="009D3159">
        <w:rPr>
          <w:rFonts w:ascii="Arial" w:hAnsi="Arial" w:cs="Arial"/>
          <w:sz w:val="20"/>
          <w:szCs w:val="20"/>
          <w:lang w:val="lt-LT"/>
        </w:rPr>
        <w:t>Įmonės</w:t>
      </w:r>
      <w:r w:rsidRPr="009D3159">
        <w:rPr>
          <w:rFonts w:ascii="Arial" w:hAnsi="Arial" w:cs="Arial"/>
          <w:sz w:val="20"/>
          <w:szCs w:val="20"/>
          <w:lang w:val="lt-LT"/>
        </w:rPr>
        <w:t xml:space="preserve"> veiklos strategijos, ilgalaikių tikslų ir </w:t>
      </w:r>
      <w:r w:rsidR="00CB4AAE" w:rsidRPr="009D3159">
        <w:rPr>
          <w:rFonts w:ascii="Arial" w:hAnsi="Arial" w:cs="Arial"/>
          <w:sz w:val="20"/>
          <w:szCs w:val="20"/>
          <w:lang w:val="lt-LT"/>
        </w:rPr>
        <w:t>Įmonės</w:t>
      </w:r>
      <w:r w:rsidRPr="009D3159">
        <w:rPr>
          <w:rFonts w:ascii="Arial" w:hAnsi="Arial" w:cs="Arial"/>
          <w:sz w:val="20"/>
          <w:szCs w:val="20"/>
          <w:lang w:val="lt-LT"/>
        </w:rPr>
        <w:t xml:space="preserve"> interesų, </w:t>
      </w:r>
      <w:proofErr w:type="spellStart"/>
      <w:r w:rsidRPr="009D3159">
        <w:rPr>
          <w:rFonts w:ascii="Arial" w:hAnsi="Arial" w:cs="Arial"/>
          <w:sz w:val="20"/>
          <w:szCs w:val="20"/>
          <w:lang w:val="lt-LT"/>
        </w:rPr>
        <w:t>t.y</w:t>
      </w:r>
      <w:proofErr w:type="spellEnd"/>
      <w:r w:rsidRPr="009D3159">
        <w:rPr>
          <w:rFonts w:ascii="Arial" w:hAnsi="Arial" w:cs="Arial"/>
          <w:sz w:val="20"/>
          <w:szCs w:val="20"/>
          <w:lang w:val="lt-LT"/>
        </w:rPr>
        <w:t xml:space="preserve">.: </w:t>
      </w:r>
    </w:p>
    <w:p w14:paraId="4E8461B5" w14:textId="4A6127B7" w:rsidR="009B39A5" w:rsidRPr="009D3159" w:rsidRDefault="009B39A5" w:rsidP="00CB4AAE">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sz w:val="20"/>
          <w:szCs w:val="20"/>
          <w:lang w:val="lt-LT"/>
        </w:rPr>
        <w:t xml:space="preserve">Orientacija į verslo strategiją ir dinamiškumas – </w:t>
      </w:r>
      <w:r w:rsidR="00034069" w:rsidRPr="009D3159">
        <w:rPr>
          <w:rFonts w:ascii="Arial" w:hAnsi="Arial" w:cs="Arial"/>
          <w:sz w:val="20"/>
          <w:szCs w:val="20"/>
          <w:lang w:val="lt-LT"/>
        </w:rPr>
        <w:t>A</w:t>
      </w:r>
      <w:r w:rsidRPr="009D3159">
        <w:rPr>
          <w:rFonts w:ascii="Arial" w:hAnsi="Arial" w:cs="Arial"/>
          <w:sz w:val="20"/>
          <w:szCs w:val="20"/>
          <w:lang w:val="lt-LT"/>
        </w:rPr>
        <w:t xml:space="preserve">tlygio </w:t>
      </w:r>
      <w:r w:rsidR="00034069" w:rsidRPr="009D3159">
        <w:rPr>
          <w:rFonts w:ascii="Arial" w:hAnsi="Arial" w:cs="Arial"/>
          <w:sz w:val="20"/>
          <w:szCs w:val="20"/>
          <w:lang w:val="lt-LT"/>
        </w:rPr>
        <w:t xml:space="preserve">politika </w:t>
      </w:r>
      <w:r w:rsidRPr="009D3159">
        <w:rPr>
          <w:rFonts w:ascii="Arial" w:hAnsi="Arial" w:cs="Arial"/>
          <w:sz w:val="20"/>
          <w:szCs w:val="20"/>
          <w:lang w:val="lt-LT"/>
        </w:rPr>
        <w:t xml:space="preserve">prisideda prie </w:t>
      </w:r>
      <w:r w:rsidR="00371F14" w:rsidRPr="009D3159">
        <w:rPr>
          <w:rFonts w:ascii="Arial" w:hAnsi="Arial" w:cs="Arial"/>
          <w:sz w:val="20"/>
          <w:szCs w:val="20"/>
          <w:lang w:val="lt-LT"/>
        </w:rPr>
        <w:t>Įmonės</w:t>
      </w:r>
      <w:r w:rsidRPr="009D3159">
        <w:rPr>
          <w:rFonts w:ascii="Arial" w:hAnsi="Arial" w:cs="Arial"/>
          <w:sz w:val="20"/>
          <w:szCs w:val="20"/>
          <w:lang w:val="lt-LT"/>
        </w:rPr>
        <w:t xml:space="preserve"> strategijos įgyvendinimo. Kuriama </w:t>
      </w:r>
      <w:r w:rsidR="00F43FEA">
        <w:rPr>
          <w:rFonts w:ascii="Arial" w:hAnsi="Arial" w:cs="Arial"/>
          <w:sz w:val="20"/>
          <w:szCs w:val="20"/>
          <w:lang w:val="lt-LT"/>
        </w:rPr>
        <w:t>politika</w:t>
      </w:r>
      <w:r w:rsidR="00F43FEA" w:rsidRPr="009D3159">
        <w:rPr>
          <w:rFonts w:ascii="Arial" w:hAnsi="Arial" w:cs="Arial"/>
          <w:sz w:val="20"/>
          <w:szCs w:val="20"/>
          <w:lang w:val="lt-LT"/>
        </w:rPr>
        <w:t xml:space="preserve"> </w:t>
      </w:r>
      <w:r w:rsidRPr="009D3159">
        <w:rPr>
          <w:rFonts w:ascii="Arial" w:hAnsi="Arial" w:cs="Arial"/>
          <w:sz w:val="20"/>
          <w:szCs w:val="20"/>
          <w:lang w:val="lt-LT"/>
        </w:rPr>
        <w:t>turi būti dinamiška, atitinkanti rinkos situaciją, organizacijos poreikius, verslo plėtros prioritetus bei planus ir skatinanti organizacijai reikalingus pokyčius.</w:t>
      </w:r>
    </w:p>
    <w:p w14:paraId="47A52BF4" w14:textId="14321D08" w:rsidR="009B39A5" w:rsidRPr="009D3159" w:rsidRDefault="009B39A5" w:rsidP="009B39A5">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sz w:val="20"/>
          <w:szCs w:val="20"/>
          <w:lang w:val="lt-LT"/>
        </w:rPr>
        <w:t xml:space="preserve">Orientacija į rezultatą – </w:t>
      </w:r>
      <w:r w:rsidR="00034069" w:rsidRPr="009D3159">
        <w:rPr>
          <w:rFonts w:ascii="Arial" w:hAnsi="Arial" w:cs="Arial"/>
          <w:sz w:val="20"/>
          <w:szCs w:val="20"/>
          <w:lang w:val="lt-LT"/>
        </w:rPr>
        <w:t>A</w:t>
      </w:r>
      <w:r w:rsidRPr="009D3159">
        <w:rPr>
          <w:rFonts w:ascii="Arial" w:hAnsi="Arial" w:cs="Arial"/>
          <w:sz w:val="20"/>
          <w:szCs w:val="20"/>
          <w:lang w:val="lt-LT"/>
        </w:rPr>
        <w:t xml:space="preserve">tlygio </w:t>
      </w:r>
      <w:r w:rsidR="00034069" w:rsidRPr="009D3159">
        <w:rPr>
          <w:rFonts w:ascii="Arial" w:hAnsi="Arial" w:cs="Arial"/>
          <w:sz w:val="20"/>
          <w:szCs w:val="20"/>
          <w:lang w:val="lt-LT"/>
        </w:rPr>
        <w:t xml:space="preserve">politika </w:t>
      </w:r>
      <w:r w:rsidRPr="009D3159">
        <w:rPr>
          <w:rFonts w:ascii="Arial" w:hAnsi="Arial" w:cs="Arial"/>
          <w:sz w:val="20"/>
          <w:szCs w:val="20"/>
          <w:lang w:val="lt-LT"/>
        </w:rPr>
        <w:t>skatina siekti organizacijos ir asmeninių veiklos tikslų, kurti konkurencinį pranašumą ir tobulėti.</w:t>
      </w:r>
    </w:p>
    <w:p w14:paraId="26940942" w14:textId="2E4E8C05" w:rsidR="009B39A5" w:rsidRPr="009D3159" w:rsidRDefault="00504DBB" w:rsidP="009B39A5">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sz w:val="20"/>
          <w:szCs w:val="20"/>
          <w:lang w:val="lt-LT"/>
        </w:rPr>
        <w:t>Išorinis konkurencingumas</w:t>
      </w:r>
      <w:r w:rsidR="007C2D02" w:rsidRPr="009D3159">
        <w:rPr>
          <w:rFonts w:ascii="Arial" w:hAnsi="Arial" w:cs="Arial"/>
          <w:sz w:val="20"/>
          <w:szCs w:val="20"/>
          <w:lang w:val="lt-LT"/>
        </w:rPr>
        <w:t xml:space="preserve"> </w:t>
      </w:r>
      <w:r w:rsidR="009B39A5" w:rsidRPr="009D3159">
        <w:rPr>
          <w:rFonts w:ascii="Arial" w:hAnsi="Arial" w:cs="Arial"/>
          <w:sz w:val="20"/>
          <w:szCs w:val="20"/>
          <w:lang w:val="lt-LT"/>
        </w:rPr>
        <w:t xml:space="preserve">– </w:t>
      </w:r>
      <w:r w:rsidR="00034069" w:rsidRPr="009D3159">
        <w:rPr>
          <w:rFonts w:ascii="Arial" w:hAnsi="Arial" w:cs="Arial"/>
          <w:sz w:val="20"/>
          <w:szCs w:val="20"/>
          <w:lang w:val="lt-LT"/>
        </w:rPr>
        <w:t>A</w:t>
      </w:r>
      <w:r w:rsidRPr="009D3159">
        <w:rPr>
          <w:rFonts w:ascii="Arial" w:hAnsi="Arial" w:cs="Arial"/>
          <w:sz w:val="20"/>
          <w:szCs w:val="20"/>
          <w:lang w:val="lt-LT"/>
        </w:rPr>
        <w:t xml:space="preserve">tlygio </w:t>
      </w:r>
      <w:r w:rsidR="00034069" w:rsidRPr="009D3159">
        <w:rPr>
          <w:rFonts w:ascii="Arial" w:hAnsi="Arial" w:cs="Arial"/>
          <w:sz w:val="20"/>
          <w:szCs w:val="20"/>
          <w:lang w:val="lt-LT"/>
        </w:rPr>
        <w:t xml:space="preserve">politika </w:t>
      </w:r>
      <w:r w:rsidR="00C42063" w:rsidRPr="009D3159">
        <w:rPr>
          <w:rFonts w:ascii="Arial" w:hAnsi="Arial" w:cs="Arial"/>
          <w:sz w:val="20"/>
          <w:szCs w:val="20"/>
          <w:lang w:val="lt-LT"/>
        </w:rPr>
        <w:t>atspindi</w:t>
      </w:r>
      <w:r w:rsidRPr="009D3159">
        <w:rPr>
          <w:rFonts w:ascii="Arial" w:hAnsi="Arial" w:cs="Arial"/>
          <w:sz w:val="20"/>
          <w:szCs w:val="20"/>
          <w:lang w:val="lt-LT"/>
        </w:rPr>
        <w:t xml:space="preserve"> rinkos tendencijas</w:t>
      </w:r>
      <w:r w:rsidR="00C42063" w:rsidRPr="009D3159">
        <w:rPr>
          <w:rFonts w:ascii="Arial" w:hAnsi="Arial" w:cs="Arial"/>
          <w:sz w:val="20"/>
          <w:szCs w:val="20"/>
          <w:lang w:val="lt-LT"/>
        </w:rPr>
        <w:t>;</w:t>
      </w:r>
      <w:r w:rsidRPr="009D3159">
        <w:rPr>
          <w:rFonts w:ascii="Arial" w:hAnsi="Arial" w:cs="Arial"/>
          <w:sz w:val="20"/>
          <w:szCs w:val="20"/>
          <w:lang w:val="lt-LT"/>
        </w:rPr>
        <w:t xml:space="preserve"> taip </w:t>
      </w:r>
      <w:r w:rsidR="009B39A5" w:rsidRPr="009D3159">
        <w:rPr>
          <w:rFonts w:ascii="Arial" w:hAnsi="Arial" w:cs="Arial"/>
          <w:sz w:val="20"/>
          <w:szCs w:val="20"/>
          <w:lang w:val="lt-LT"/>
        </w:rPr>
        <w:t>siekiam</w:t>
      </w:r>
      <w:r w:rsidR="00F05FAA" w:rsidRPr="009D3159">
        <w:rPr>
          <w:rFonts w:ascii="Arial" w:hAnsi="Arial" w:cs="Arial"/>
          <w:sz w:val="20"/>
          <w:szCs w:val="20"/>
          <w:lang w:val="lt-LT"/>
        </w:rPr>
        <w:t>a</w:t>
      </w:r>
      <w:r w:rsidR="009B39A5" w:rsidRPr="009D3159">
        <w:rPr>
          <w:rFonts w:ascii="Arial" w:hAnsi="Arial" w:cs="Arial"/>
          <w:sz w:val="20"/>
          <w:szCs w:val="20"/>
          <w:lang w:val="lt-LT"/>
        </w:rPr>
        <w:t xml:space="preserve"> pritraukti ir išlaikyti reikiamos kompetencijos </w:t>
      </w:r>
      <w:r w:rsidR="008D4BE8" w:rsidRPr="009D3159">
        <w:rPr>
          <w:rFonts w:ascii="Arial" w:hAnsi="Arial" w:cs="Arial"/>
          <w:sz w:val="20"/>
          <w:szCs w:val="20"/>
          <w:lang w:val="lt-LT"/>
        </w:rPr>
        <w:t xml:space="preserve">Vadovus </w:t>
      </w:r>
      <w:r w:rsidR="00CB4AAE" w:rsidRPr="009D3159">
        <w:rPr>
          <w:rFonts w:ascii="Arial" w:hAnsi="Arial" w:cs="Arial"/>
          <w:sz w:val="20"/>
          <w:szCs w:val="20"/>
          <w:lang w:val="lt-LT"/>
        </w:rPr>
        <w:t>Įmonės valdymui</w:t>
      </w:r>
      <w:r w:rsidR="00A02E1A" w:rsidRPr="009D3159">
        <w:rPr>
          <w:rFonts w:ascii="Arial" w:hAnsi="Arial" w:cs="Arial"/>
          <w:sz w:val="20"/>
          <w:szCs w:val="20"/>
          <w:lang w:val="lt-LT"/>
        </w:rPr>
        <w:t>.</w:t>
      </w:r>
    </w:p>
    <w:p w14:paraId="3FCC9A6F" w14:textId="226796F6" w:rsidR="00CB4AAE" w:rsidRPr="009D3159" w:rsidRDefault="00CB4AAE" w:rsidP="00CB4AAE">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Atlygio politika orientuota į tai, kad būtų tinkamai skatinami Įmonės Vadovai, kurių asmeninė veikla daro didelę įtaką Įmonės verslui, organizacijos vertybių laikymuisi visoje Įmonės veikloje.</w:t>
      </w:r>
    </w:p>
    <w:p w14:paraId="5B3991E2" w14:textId="7593252C" w:rsidR="00CB4AAE" w:rsidRPr="009D3159" w:rsidRDefault="00CB4AAE" w:rsidP="00CB4AAE">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Tuo atveju, kai tas pats asmuo užima generalinio direktoriaus ir valdybos nario pareigas arba </w:t>
      </w:r>
      <w:r w:rsidR="0079658B" w:rsidRPr="009D3159">
        <w:rPr>
          <w:rFonts w:ascii="Arial" w:hAnsi="Arial" w:cs="Arial"/>
          <w:bCs/>
          <w:sz w:val="20"/>
          <w:szCs w:val="20"/>
          <w:lang w:val="lt-LT"/>
        </w:rPr>
        <w:t>v</w:t>
      </w:r>
      <w:r w:rsidRPr="009D3159">
        <w:rPr>
          <w:rFonts w:ascii="Arial" w:hAnsi="Arial" w:cs="Arial"/>
          <w:bCs/>
          <w:sz w:val="20"/>
          <w:szCs w:val="20"/>
          <w:lang w:val="lt-LT"/>
        </w:rPr>
        <w:t>aldybos nario pareigas ir kitas darbo pareigas</w:t>
      </w:r>
      <w:r w:rsidR="00BA43B4">
        <w:rPr>
          <w:rFonts w:ascii="Arial" w:hAnsi="Arial" w:cs="Arial"/>
          <w:bCs/>
          <w:sz w:val="20"/>
          <w:szCs w:val="20"/>
          <w:lang w:val="lt-LT"/>
        </w:rPr>
        <w:t xml:space="preserve"> Įmonėje</w:t>
      </w:r>
      <w:r w:rsidR="00C8149E">
        <w:rPr>
          <w:rFonts w:ascii="Arial" w:hAnsi="Arial" w:cs="Arial"/>
          <w:bCs/>
          <w:sz w:val="20"/>
          <w:szCs w:val="20"/>
          <w:lang w:val="lt-LT"/>
        </w:rPr>
        <w:t xml:space="preserve"> ir (ar) kitoje įmonių grupės, kuriai priklauso Įmonė, </w:t>
      </w:r>
      <w:r w:rsidR="009D0C42">
        <w:rPr>
          <w:rFonts w:ascii="Arial" w:hAnsi="Arial" w:cs="Arial"/>
          <w:bCs/>
          <w:sz w:val="20"/>
          <w:szCs w:val="20"/>
          <w:lang w:val="lt-LT"/>
        </w:rPr>
        <w:t>įmonė</w:t>
      </w:r>
      <w:r w:rsidR="00C8149E">
        <w:rPr>
          <w:rFonts w:ascii="Arial" w:hAnsi="Arial" w:cs="Arial"/>
          <w:bCs/>
          <w:sz w:val="20"/>
          <w:szCs w:val="20"/>
          <w:lang w:val="lt-LT"/>
        </w:rPr>
        <w:t xml:space="preserve">je (toliau – </w:t>
      </w:r>
      <w:r w:rsidR="00C8149E" w:rsidRPr="006F2892">
        <w:rPr>
          <w:rFonts w:ascii="Arial" w:hAnsi="Arial" w:cs="Arial"/>
          <w:b/>
          <w:sz w:val="20"/>
          <w:szCs w:val="20"/>
          <w:lang w:val="lt-LT"/>
        </w:rPr>
        <w:t>susijusi įmonė</w:t>
      </w:r>
      <w:r w:rsidR="00C8149E">
        <w:rPr>
          <w:rFonts w:ascii="Arial" w:hAnsi="Arial" w:cs="Arial"/>
          <w:bCs/>
          <w:sz w:val="20"/>
          <w:szCs w:val="20"/>
          <w:lang w:val="lt-LT"/>
        </w:rPr>
        <w:t>)</w:t>
      </w:r>
      <w:r w:rsidRPr="009D3159">
        <w:rPr>
          <w:rFonts w:ascii="Arial" w:hAnsi="Arial" w:cs="Arial"/>
          <w:bCs/>
          <w:sz w:val="20"/>
          <w:szCs w:val="20"/>
          <w:lang w:val="lt-LT"/>
        </w:rPr>
        <w:t>, tokiam Vadovui mokam</w:t>
      </w:r>
      <w:r w:rsidR="009D0C42">
        <w:rPr>
          <w:rFonts w:ascii="Arial" w:hAnsi="Arial" w:cs="Arial"/>
          <w:bCs/>
          <w:sz w:val="20"/>
          <w:szCs w:val="20"/>
          <w:lang w:val="lt-LT"/>
        </w:rPr>
        <w:t>as</w:t>
      </w:r>
      <w:r w:rsidRPr="009D3159">
        <w:rPr>
          <w:rFonts w:ascii="Arial" w:hAnsi="Arial" w:cs="Arial"/>
          <w:bCs/>
          <w:sz w:val="20"/>
          <w:szCs w:val="20"/>
          <w:lang w:val="lt-LT"/>
        </w:rPr>
        <w:t xml:space="preserve"> </w:t>
      </w:r>
      <w:r w:rsidR="00D21F13">
        <w:rPr>
          <w:rFonts w:ascii="Arial" w:hAnsi="Arial" w:cs="Arial"/>
          <w:bCs/>
          <w:sz w:val="20"/>
          <w:szCs w:val="20"/>
          <w:lang w:val="lt-LT"/>
        </w:rPr>
        <w:t>tik vienas</w:t>
      </w:r>
      <w:r w:rsidRPr="009D3159">
        <w:rPr>
          <w:rFonts w:ascii="Arial" w:hAnsi="Arial" w:cs="Arial"/>
          <w:bCs/>
          <w:sz w:val="20"/>
          <w:szCs w:val="20"/>
          <w:lang w:val="lt-LT"/>
        </w:rPr>
        <w:t xml:space="preserve"> atlygi</w:t>
      </w:r>
      <w:r w:rsidR="00D21F13">
        <w:rPr>
          <w:rFonts w:ascii="Arial" w:hAnsi="Arial" w:cs="Arial"/>
          <w:bCs/>
          <w:sz w:val="20"/>
          <w:szCs w:val="20"/>
          <w:lang w:val="lt-LT"/>
        </w:rPr>
        <w:t>s</w:t>
      </w:r>
      <w:r w:rsidRPr="009D3159">
        <w:rPr>
          <w:rFonts w:ascii="Arial" w:hAnsi="Arial" w:cs="Arial"/>
          <w:bCs/>
          <w:sz w:val="20"/>
          <w:szCs w:val="20"/>
          <w:lang w:val="lt-LT"/>
        </w:rPr>
        <w:t xml:space="preserve">, </w:t>
      </w:r>
      <w:proofErr w:type="spellStart"/>
      <w:r w:rsidRPr="009D3159">
        <w:rPr>
          <w:rFonts w:ascii="Arial" w:hAnsi="Arial" w:cs="Arial"/>
          <w:bCs/>
          <w:sz w:val="20"/>
          <w:szCs w:val="20"/>
          <w:lang w:val="lt-LT"/>
        </w:rPr>
        <w:t>t.y</w:t>
      </w:r>
      <w:proofErr w:type="spellEnd"/>
      <w:r w:rsidRPr="009D3159">
        <w:rPr>
          <w:rFonts w:ascii="Arial" w:hAnsi="Arial" w:cs="Arial"/>
          <w:bCs/>
          <w:sz w:val="20"/>
          <w:szCs w:val="20"/>
          <w:lang w:val="lt-LT"/>
        </w:rPr>
        <w:t xml:space="preserve">. visas numatytas atlygis už vykdomas </w:t>
      </w:r>
      <w:r w:rsidR="0079658B" w:rsidRPr="009D3159">
        <w:rPr>
          <w:rFonts w:ascii="Arial" w:hAnsi="Arial" w:cs="Arial"/>
          <w:bCs/>
          <w:sz w:val="20"/>
          <w:szCs w:val="20"/>
          <w:lang w:val="lt-LT"/>
        </w:rPr>
        <w:t>g</w:t>
      </w:r>
      <w:r w:rsidRPr="009D3159">
        <w:rPr>
          <w:rFonts w:ascii="Arial" w:hAnsi="Arial" w:cs="Arial"/>
          <w:bCs/>
          <w:sz w:val="20"/>
          <w:szCs w:val="20"/>
          <w:lang w:val="lt-LT"/>
        </w:rPr>
        <w:t>eneralinio direktoriaus ar</w:t>
      </w:r>
      <w:r w:rsidR="00D21F13">
        <w:rPr>
          <w:rFonts w:ascii="Arial" w:hAnsi="Arial" w:cs="Arial"/>
          <w:bCs/>
          <w:sz w:val="20"/>
          <w:szCs w:val="20"/>
          <w:lang w:val="lt-LT"/>
        </w:rPr>
        <w:t>ba visas atlygis už</w:t>
      </w:r>
      <w:r w:rsidRPr="009D3159">
        <w:rPr>
          <w:rFonts w:ascii="Arial" w:hAnsi="Arial" w:cs="Arial"/>
          <w:bCs/>
          <w:sz w:val="20"/>
          <w:szCs w:val="20"/>
          <w:lang w:val="lt-LT"/>
        </w:rPr>
        <w:t xml:space="preserve"> kitas darbo pareigas</w:t>
      </w:r>
      <w:r w:rsidR="00104BCE" w:rsidRPr="009D3159">
        <w:rPr>
          <w:rFonts w:ascii="Arial" w:hAnsi="Arial" w:cs="Arial"/>
          <w:bCs/>
          <w:sz w:val="20"/>
          <w:szCs w:val="20"/>
          <w:lang w:val="lt-LT"/>
        </w:rPr>
        <w:t xml:space="preserve"> (atlygio principai </w:t>
      </w:r>
      <w:r w:rsidR="00B72F58" w:rsidRPr="009D3159">
        <w:rPr>
          <w:rFonts w:ascii="Arial" w:hAnsi="Arial" w:cs="Arial"/>
          <w:bCs/>
          <w:sz w:val="20"/>
          <w:szCs w:val="20"/>
          <w:lang w:val="lt-LT"/>
        </w:rPr>
        <w:t xml:space="preserve">už kitas darbo pareigas </w:t>
      </w:r>
      <w:r w:rsidR="008775EB">
        <w:rPr>
          <w:rFonts w:ascii="Arial" w:hAnsi="Arial" w:cs="Arial"/>
          <w:bCs/>
          <w:sz w:val="20"/>
          <w:szCs w:val="20"/>
          <w:lang w:val="lt-LT"/>
        </w:rPr>
        <w:t xml:space="preserve">Įmonėje </w:t>
      </w:r>
      <w:r w:rsidR="00B72F58" w:rsidRPr="009D3159">
        <w:rPr>
          <w:rFonts w:ascii="Arial" w:hAnsi="Arial" w:cs="Arial"/>
          <w:bCs/>
          <w:sz w:val="20"/>
          <w:szCs w:val="20"/>
          <w:lang w:val="lt-LT"/>
        </w:rPr>
        <w:t xml:space="preserve">yra nustatyti SBA </w:t>
      </w:r>
      <w:r w:rsidR="00F42430" w:rsidRPr="009D3159">
        <w:rPr>
          <w:rFonts w:ascii="Arial" w:hAnsi="Arial" w:cs="Arial"/>
          <w:bCs/>
          <w:sz w:val="20"/>
          <w:szCs w:val="20"/>
          <w:lang w:val="lt-LT"/>
        </w:rPr>
        <w:t>grupės atlygio politikoje)</w:t>
      </w:r>
      <w:r w:rsidR="00D21F13">
        <w:rPr>
          <w:rFonts w:ascii="Arial" w:hAnsi="Arial" w:cs="Arial"/>
          <w:bCs/>
          <w:sz w:val="20"/>
          <w:szCs w:val="20"/>
          <w:lang w:val="lt-LT"/>
        </w:rPr>
        <w:t>, o atlygis už valdybos nario pareigų vykdymą nėra</w:t>
      </w:r>
      <w:r w:rsidR="00F10F91">
        <w:rPr>
          <w:rFonts w:ascii="Arial" w:hAnsi="Arial" w:cs="Arial"/>
          <w:bCs/>
          <w:sz w:val="20"/>
          <w:szCs w:val="20"/>
          <w:lang w:val="lt-LT"/>
        </w:rPr>
        <w:t xml:space="preserve"> papi</w:t>
      </w:r>
      <w:r w:rsidR="00E271DF">
        <w:rPr>
          <w:rFonts w:ascii="Arial" w:hAnsi="Arial" w:cs="Arial"/>
          <w:bCs/>
          <w:sz w:val="20"/>
          <w:szCs w:val="20"/>
          <w:lang w:val="lt-LT"/>
        </w:rPr>
        <w:t>ld</w:t>
      </w:r>
      <w:r w:rsidR="00F10F91">
        <w:rPr>
          <w:rFonts w:ascii="Arial" w:hAnsi="Arial" w:cs="Arial"/>
          <w:bCs/>
          <w:sz w:val="20"/>
          <w:szCs w:val="20"/>
          <w:lang w:val="lt-LT"/>
        </w:rPr>
        <w:t>omai</w:t>
      </w:r>
      <w:r w:rsidR="00D21F13">
        <w:rPr>
          <w:rFonts w:ascii="Arial" w:hAnsi="Arial" w:cs="Arial"/>
          <w:bCs/>
          <w:sz w:val="20"/>
          <w:szCs w:val="20"/>
          <w:lang w:val="lt-LT"/>
        </w:rPr>
        <w:t xml:space="preserve"> mokamas</w:t>
      </w:r>
      <w:r w:rsidRPr="009D3159">
        <w:rPr>
          <w:rFonts w:ascii="Arial" w:hAnsi="Arial" w:cs="Arial"/>
          <w:bCs/>
          <w:sz w:val="20"/>
          <w:szCs w:val="20"/>
          <w:lang w:val="lt-LT"/>
        </w:rPr>
        <w:t>.</w:t>
      </w:r>
    </w:p>
    <w:p w14:paraId="2B91683C" w14:textId="0E2D35FC" w:rsidR="00CB4AAE" w:rsidRPr="009D3159" w:rsidRDefault="009E79E8" w:rsidP="006570F3">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Atlygio politika privalo būti taikoma taip, kad būtų išvengta bet kokio diskriminavimo lyties ir kitais pagrindais. Vyrams ir moterims už tokį patį ar lygiavertį darbą/veiklą mokamas vienodas atlygis. Įgyvendinant </w:t>
      </w:r>
      <w:r w:rsidR="0009701C">
        <w:rPr>
          <w:rFonts w:ascii="Arial" w:hAnsi="Arial" w:cs="Arial"/>
          <w:bCs/>
          <w:sz w:val="20"/>
          <w:szCs w:val="20"/>
          <w:lang w:val="lt-LT"/>
        </w:rPr>
        <w:t>Vadovų</w:t>
      </w:r>
      <w:r w:rsidRPr="009D3159">
        <w:rPr>
          <w:rFonts w:ascii="Arial" w:hAnsi="Arial" w:cs="Arial"/>
          <w:bCs/>
          <w:sz w:val="20"/>
          <w:szCs w:val="20"/>
          <w:lang w:val="lt-LT"/>
        </w:rPr>
        <w:t xml:space="preserve"> lyčių lygybės ir nediskriminavimo kitais pagrindais principus, Vadovo atlygis be diskriminavimo reiškia nediskriminacinį darbo/veiklos atlygį ir visas papildomas sumas skiriamas pagal šią Atlygio politiką.</w:t>
      </w:r>
    </w:p>
    <w:p w14:paraId="1A018FC7" w14:textId="77777777" w:rsidR="009B39A5" w:rsidRPr="009D3159" w:rsidRDefault="009B39A5" w:rsidP="004B60D0">
      <w:pPr>
        <w:pStyle w:val="Header"/>
        <w:tabs>
          <w:tab w:val="clear" w:pos="4153"/>
          <w:tab w:val="clear" w:pos="8306"/>
        </w:tabs>
        <w:spacing w:before="120" w:after="120"/>
        <w:jc w:val="both"/>
        <w:rPr>
          <w:rFonts w:ascii="Arial" w:hAnsi="Arial" w:cs="Arial"/>
          <w:b/>
          <w:bCs/>
          <w:sz w:val="20"/>
          <w:szCs w:val="20"/>
          <w:lang w:val="lt-LT"/>
        </w:rPr>
      </w:pPr>
    </w:p>
    <w:p w14:paraId="48F59265" w14:textId="58C9B557" w:rsidR="004919FF" w:rsidRPr="009D3159" w:rsidRDefault="00BC5A7B" w:rsidP="00EC2119">
      <w:pPr>
        <w:pStyle w:val="Header"/>
        <w:numPr>
          <w:ilvl w:val="0"/>
          <w:numId w:val="5"/>
        </w:numPr>
        <w:tabs>
          <w:tab w:val="clear" w:pos="4153"/>
          <w:tab w:val="clear" w:pos="8306"/>
        </w:tabs>
        <w:spacing w:before="120" w:after="120"/>
        <w:jc w:val="both"/>
        <w:rPr>
          <w:rFonts w:ascii="Arial" w:hAnsi="Arial" w:cs="Arial"/>
          <w:b/>
          <w:bCs/>
          <w:sz w:val="20"/>
          <w:szCs w:val="20"/>
          <w:lang w:val="lt-LT"/>
        </w:rPr>
      </w:pPr>
      <w:r w:rsidRPr="009D3159">
        <w:rPr>
          <w:rFonts w:ascii="Arial" w:hAnsi="Arial" w:cs="Arial"/>
          <w:b/>
          <w:bCs/>
          <w:sz w:val="20"/>
          <w:szCs w:val="20"/>
          <w:lang w:val="lt-LT"/>
        </w:rPr>
        <w:t xml:space="preserve">MĖNESINIO </w:t>
      </w:r>
      <w:r w:rsidR="0079658B" w:rsidRPr="009D3159">
        <w:rPr>
          <w:rFonts w:ascii="Arial" w:hAnsi="Arial" w:cs="Arial"/>
          <w:b/>
          <w:bCs/>
          <w:sz w:val="20"/>
          <w:szCs w:val="20"/>
          <w:lang w:val="lt-LT"/>
        </w:rPr>
        <w:t>ATLYGIO</w:t>
      </w:r>
      <w:r w:rsidR="004919FF" w:rsidRPr="009D3159">
        <w:rPr>
          <w:rFonts w:ascii="Arial" w:hAnsi="Arial" w:cs="Arial"/>
          <w:b/>
          <w:bCs/>
          <w:sz w:val="20"/>
          <w:szCs w:val="20"/>
          <w:lang w:val="lt-LT"/>
        </w:rPr>
        <w:t xml:space="preserve"> NUSTATYMAS</w:t>
      </w:r>
      <w:r w:rsidR="00105BED" w:rsidRPr="009D3159">
        <w:rPr>
          <w:rFonts w:ascii="Arial" w:hAnsi="Arial" w:cs="Arial"/>
          <w:b/>
          <w:bCs/>
          <w:sz w:val="20"/>
          <w:szCs w:val="20"/>
          <w:lang w:val="lt-LT"/>
        </w:rPr>
        <w:t xml:space="preserve"> IR PERŽIŪRA</w:t>
      </w:r>
    </w:p>
    <w:p w14:paraId="0FFE0303" w14:textId="0B1BC3CF" w:rsidR="003D1C7E" w:rsidRPr="009D3159" w:rsidRDefault="009E79E8" w:rsidP="00637E48">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Vadovų</w:t>
      </w:r>
      <w:r w:rsidR="00BC5A7B" w:rsidRPr="009D3159">
        <w:rPr>
          <w:rFonts w:ascii="Arial" w:hAnsi="Arial" w:cs="Arial"/>
          <w:bCs/>
          <w:sz w:val="20"/>
          <w:szCs w:val="20"/>
          <w:lang w:val="lt-LT"/>
        </w:rPr>
        <w:t xml:space="preserve"> </w:t>
      </w:r>
      <w:r w:rsidR="00760945" w:rsidRPr="009D3159">
        <w:rPr>
          <w:rFonts w:ascii="Arial" w:hAnsi="Arial" w:cs="Arial"/>
          <w:bCs/>
          <w:sz w:val="20"/>
          <w:szCs w:val="20"/>
          <w:lang w:val="lt-LT"/>
        </w:rPr>
        <w:t xml:space="preserve">mėnesinis </w:t>
      </w:r>
      <w:r w:rsidR="0079658B" w:rsidRPr="009D3159">
        <w:rPr>
          <w:rFonts w:ascii="Arial" w:hAnsi="Arial" w:cs="Arial"/>
          <w:bCs/>
          <w:sz w:val="20"/>
          <w:szCs w:val="20"/>
          <w:lang w:val="lt-LT"/>
        </w:rPr>
        <w:t xml:space="preserve">atlygis </w:t>
      </w:r>
      <w:r w:rsidR="00BC5A7B" w:rsidRPr="009D3159">
        <w:rPr>
          <w:rFonts w:ascii="Arial" w:hAnsi="Arial" w:cs="Arial"/>
          <w:bCs/>
          <w:sz w:val="20"/>
          <w:szCs w:val="20"/>
          <w:lang w:val="lt-LT"/>
        </w:rPr>
        <w:t>nustatomas laikantis vidinio teisin</w:t>
      </w:r>
      <w:r w:rsidR="001D1FBB" w:rsidRPr="009D3159">
        <w:rPr>
          <w:rFonts w:ascii="Arial" w:hAnsi="Arial" w:cs="Arial"/>
          <w:bCs/>
          <w:sz w:val="20"/>
          <w:szCs w:val="20"/>
          <w:lang w:val="lt-LT"/>
        </w:rPr>
        <w:t>gumo principo, atsižvelgiant į Pareigybės lygmenį</w:t>
      </w:r>
      <w:r w:rsidR="0031768C">
        <w:rPr>
          <w:rFonts w:ascii="Arial" w:hAnsi="Arial" w:cs="Arial"/>
          <w:bCs/>
          <w:sz w:val="20"/>
          <w:szCs w:val="20"/>
          <w:lang w:val="lt-LT"/>
        </w:rPr>
        <w:t>, vykdomą veiklą</w:t>
      </w:r>
      <w:r w:rsidR="007E0F50">
        <w:rPr>
          <w:rFonts w:ascii="Arial" w:hAnsi="Arial" w:cs="Arial"/>
          <w:bCs/>
          <w:sz w:val="20"/>
          <w:szCs w:val="20"/>
          <w:lang w:val="lt-LT"/>
        </w:rPr>
        <w:t>,</w:t>
      </w:r>
      <w:r w:rsidR="00462207" w:rsidRPr="009D3159">
        <w:rPr>
          <w:rFonts w:ascii="Arial" w:hAnsi="Arial" w:cs="Arial"/>
          <w:bCs/>
          <w:sz w:val="20"/>
          <w:szCs w:val="20"/>
          <w:lang w:val="lt-LT"/>
        </w:rPr>
        <w:t xml:space="preserve"> </w:t>
      </w:r>
      <w:r w:rsidR="001D1FBB" w:rsidRPr="009D3159">
        <w:rPr>
          <w:rFonts w:ascii="Arial" w:hAnsi="Arial" w:cs="Arial"/>
          <w:bCs/>
          <w:sz w:val="20"/>
          <w:szCs w:val="20"/>
          <w:lang w:val="lt-LT"/>
        </w:rPr>
        <w:t xml:space="preserve">biudžetą bei </w:t>
      </w:r>
      <w:r w:rsidR="00BC5A7B" w:rsidRPr="009D3159">
        <w:rPr>
          <w:rFonts w:ascii="Arial" w:hAnsi="Arial" w:cs="Arial"/>
          <w:bCs/>
          <w:sz w:val="20"/>
          <w:szCs w:val="20"/>
          <w:lang w:val="lt-LT"/>
        </w:rPr>
        <w:t>kompetenci</w:t>
      </w:r>
      <w:r w:rsidR="000220F0" w:rsidRPr="009D3159">
        <w:rPr>
          <w:rFonts w:ascii="Arial" w:hAnsi="Arial" w:cs="Arial"/>
          <w:bCs/>
          <w:sz w:val="20"/>
          <w:szCs w:val="20"/>
          <w:lang w:val="lt-LT"/>
        </w:rPr>
        <w:t xml:space="preserve">jos lygį, kuris yra nustatomas </w:t>
      </w:r>
      <w:r w:rsidRPr="009D3159">
        <w:rPr>
          <w:rFonts w:ascii="Arial" w:hAnsi="Arial" w:cs="Arial"/>
          <w:bCs/>
          <w:sz w:val="20"/>
          <w:szCs w:val="20"/>
          <w:lang w:val="lt-LT"/>
        </w:rPr>
        <w:t xml:space="preserve">Vadovų </w:t>
      </w:r>
      <w:r w:rsidR="00BC5A7B" w:rsidRPr="009D3159">
        <w:rPr>
          <w:rFonts w:ascii="Arial" w:hAnsi="Arial" w:cs="Arial"/>
          <w:bCs/>
          <w:sz w:val="20"/>
          <w:szCs w:val="20"/>
          <w:lang w:val="lt-LT"/>
        </w:rPr>
        <w:t>veiklos vertinimo procese arba atrankos proces</w:t>
      </w:r>
      <w:r w:rsidR="000220F0" w:rsidRPr="009D3159">
        <w:rPr>
          <w:rFonts w:ascii="Arial" w:hAnsi="Arial" w:cs="Arial"/>
          <w:bCs/>
          <w:sz w:val="20"/>
          <w:szCs w:val="20"/>
          <w:lang w:val="lt-LT"/>
        </w:rPr>
        <w:t>o metu</w:t>
      </w:r>
      <w:r w:rsidR="00F05FAA" w:rsidRPr="009D3159">
        <w:rPr>
          <w:rFonts w:ascii="Arial" w:hAnsi="Arial" w:cs="Arial"/>
          <w:bCs/>
          <w:sz w:val="20"/>
          <w:szCs w:val="20"/>
          <w:lang w:val="lt-LT"/>
        </w:rPr>
        <w:t>.</w:t>
      </w:r>
    </w:p>
    <w:p w14:paraId="51E9FAA4" w14:textId="77B2D1CF" w:rsidR="00852462" w:rsidRPr="009D3159" w:rsidRDefault="00D12803" w:rsidP="00D12803">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Generalinio direktoriaus mėnesinis</w:t>
      </w:r>
      <w:r w:rsidR="007549CC">
        <w:rPr>
          <w:rFonts w:ascii="Arial" w:hAnsi="Arial" w:cs="Arial"/>
          <w:bCs/>
          <w:sz w:val="20"/>
          <w:szCs w:val="20"/>
          <w:lang w:val="lt-LT"/>
        </w:rPr>
        <w:t xml:space="preserve"> </w:t>
      </w:r>
      <w:r w:rsidR="005364F8" w:rsidRPr="009D3159">
        <w:rPr>
          <w:rFonts w:ascii="Arial" w:hAnsi="Arial" w:cs="Arial"/>
          <w:bCs/>
          <w:sz w:val="20"/>
          <w:szCs w:val="20"/>
          <w:lang w:val="lt-LT"/>
        </w:rPr>
        <w:t>atlygis</w:t>
      </w:r>
      <w:r w:rsidRPr="009D3159">
        <w:rPr>
          <w:rFonts w:ascii="Arial" w:hAnsi="Arial" w:cs="Arial"/>
          <w:bCs/>
          <w:sz w:val="20"/>
          <w:szCs w:val="20"/>
          <w:lang w:val="lt-LT"/>
        </w:rPr>
        <w:t xml:space="preserve"> nustatomas Įmonės valdybos sprendimu</w:t>
      </w:r>
      <w:r w:rsidR="00C2150E">
        <w:rPr>
          <w:rFonts w:ascii="Arial" w:hAnsi="Arial" w:cs="Arial"/>
          <w:bCs/>
          <w:sz w:val="20"/>
          <w:szCs w:val="20"/>
          <w:lang w:val="lt-LT"/>
        </w:rPr>
        <w:t xml:space="preserve"> ir nurodomas darbo sutartyje.</w:t>
      </w:r>
      <w:r w:rsidR="006570F3" w:rsidRPr="009D3159">
        <w:rPr>
          <w:rFonts w:ascii="Arial" w:hAnsi="Arial" w:cs="Arial"/>
          <w:bCs/>
          <w:sz w:val="20"/>
          <w:szCs w:val="20"/>
          <w:lang w:val="lt-LT"/>
        </w:rPr>
        <w:t xml:space="preserve"> </w:t>
      </w:r>
      <w:r w:rsidR="00C2150E">
        <w:rPr>
          <w:rFonts w:ascii="Arial" w:hAnsi="Arial" w:cs="Arial"/>
          <w:bCs/>
          <w:sz w:val="20"/>
          <w:szCs w:val="20"/>
          <w:lang w:val="lt-LT"/>
        </w:rPr>
        <w:t>V</w:t>
      </w:r>
      <w:r w:rsidR="006570F3" w:rsidRPr="009D3159">
        <w:rPr>
          <w:rFonts w:ascii="Arial" w:hAnsi="Arial" w:cs="Arial"/>
          <w:bCs/>
          <w:sz w:val="20"/>
          <w:szCs w:val="20"/>
          <w:lang w:val="lt-LT"/>
        </w:rPr>
        <w:t xml:space="preserve">aldybos narių </w:t>
      </w:r>
      <w:r w:rsidR="00E901A1">
        <w:rPr>
          <w:rFonts w:ascii="Arial" w:hAnsi="Arial" w:cs="Arial"/>
          <w:bCs/>
          <w:sz w:val="20"/>
          <w:szCs w:val="20"/>
          <w:lang w:val="lt-LT"/>
        </w:rPr>
        <w:t>mėnesinis atlygis yra</w:t>
      </w:r>
      <w:r w:rsidR="00ED7FA4">
        <w:rPr>
          <w:rFonts w:ascii="Arial" w:hAnsi="Arial" w:cs="Arial"/>
          <w:bCs/>
          <w:sz w:val="20"/>
          <w:szCs w:val="20"/>
          <w:lang w:val="lt-LT"/>
        </w:rPr>
        <w:t xml:space="preserve"> </w:t>
      </w:r>
      <w:r w:rsidR="00394989">
        <w:rPr>
          <w:rFonts w:ascii="Arial" w:hAnsi="Arial" w:cs="Arial"/>
          <w:bCs/>
          <w:sz w:val="20"/>
          <w:szCs w:val="20"/>
          <w:lang w:val="lt-LT"/>
        </w:rPr>
        <w:t xml:space="preserve">nustatomas </w:t>
      </w:r>
      <w:r w:rsidR="006570F3" w:rsidRPr="009D3159">
        <w:rPr>
          <w:rFonts w:ascii="Arial" w:hAnsi="Arial" w:cs="Arial"/>
          <w:bCs/>
          <w:sz w:val="20"/>
          <w:szCs w:val="20"/>
          <w:lang w:val="lt-LT"/>
        </w:rPr>
        <w:t>visuotinio akcininkų susirinkimo sprendimu</w:t>
      </w:r>
      <w:r w:rsidR="00E901A1">
        <w:rPr>
          <w:rFonts w:ascii="Arial" w:hAnsi="Arial" w:cs="Arial"/>
          <w:bCs/>
          <w:sz w:val="20"/>
          <w:szCs w:val="20"/>
          <w:lang w:val="lt-LT"/>
        </w:rPr>
        <w:t xml:space="preserve"> ir nurodomas </w:t>
      </w:r>
      <w:r w:rsidR="003925E2">
        <w:rPr>
          <w:rFonts w:ascii="Arial" w:hAnsi="Arial" w:cs="Arial"/>
          <w:bCs/>
          <w:sz w:val="20"/>
          <w:szCs w:val="20"/>
          <w:lang w:val="lt-LT"/>
        </w:rPr>
        <w:t xml:space="preserve">su valdybos nariu sudaromoje </w:t>
      </w:r>
      <w:r w:rsidR="00D34919">
        <w:rPr>
          <w:rFonts w:ascii="Arial" w:hAnsi="Arial" w:cs="Arial"/>
          <w:bCs/>
          <w:sz w:val="20"/>
          <w:szCs w:val="20"/>
          <w:lang w:val="lt-LT"/>
        </w:rPr>
        <w:t xml:space="preserve">paslaugų sutartyje. Visais atvejais, nustatant Vadovo mėnesinio atlygio dydį turi būti </w:t>
      </w:r>
      <w:r w:rsidR="00D34919" w:rsidRPr="009D3159">
        <w:rPr>
          <w:rFonts w:ascii="Arial" w:hAnsi="Arial" w:cs="Arial"/>
          <w:bCs/>
          <w:sz w:val="20"/>
          <w:szCs w:val="20"/>
          <w:lang w:val="lt-LT"/>
        </w:rPr>
        <w:t>laik</w:t>
      </w:r>
      <w:r w:rsidR="00D34919">
        <w:rPr>
          <w:rFonts w:ascii="Arial" w:hAnsi="Arial" w:cs="Arial"/>
          <w:bCs/>
          <w:sz w:val="20"/>
          <w:szCs w:val="20"/>
          <w:lang w:val="lt-LT"/>
        </w:rPr>
        <w:t>omasi</w:t>
      </w:r>
      <w:r w:rsidR="00D34919" w:rsidRPr="009D3159">
        <w:rPr>
          <w:rFonts w:ascii="Arial" w:hAnsi="Arial" w:cs="Arial"/>
          <w:bCs/>
          <w:sz w:val="20"/>
          <w:szCs w:val="20"/>
          <w:lang w:val="lt-LT"/>
        </w:rPr>
        <w:t xml:space="preserve"> </w:t>
      </w:r>
      <w:r w:rsidR="009F13F9" w:rsidRPr="009D3159">
        <w:rPr>
          <w:rFonts w:ascii="Arial" w:hAnsi="Arial" w:cs="Arial"/>
          <w:bCs/>
          <w:sz w:val="20"/>
          <w:szCs w:val="20"/>
          <w:lang w:val="lt-LT"/>
        </w:rPr>
        <w:t xml:space="preserve">vidinio teisingumo principo bei </w:t>
      </w:r>
      <w:r w:rsidR="004035DA" w:rsidRPr="009D3159">
        <w:rPr>
          <w:rFonts w:ascii="Arial" w:hAnsi="Arial" w:cs="Arial"/>
          <w:bCs/>
          <w:sz w:val="20"/>
          <w:szCs w:val="20"/>
          <w:lang w:val="lt-LT"/>
        </w:rPr>
        <w:t>atsižvelgia</w:t>
      </w:r>
      <w:r w:rsidR="004035DA">
        <w:rPr>
          <w:rFonts w:ascii="Arial" w:hAnsi="Arial" w:cs="Arial"/>
          <w:bCs/>
          <w:sz w:val="20"/>
          <w:szCs w:val="20"/>
          <w:lang w:val="lt-LT"/>
        </w:rPr>
        <w:t>ma</w:t>
      </w:r>
      <w:r w:rsidR="004035DA" w:rsidRPr="009D3159">
        <w:rPr>
          <w:rFonts w:ascii="Arial" w:hAnsi="Arial" w:cs="Arial"/>
          <w:bCs/>
          <w:sz w:val="20"/>
          <w:szCs w:val="20"/>
          <w:lang w:val="lt-LT"/>
        </w:rPr>
        <w:t xml:space="preserve"> </w:t>
      </w:r>
      <w:r w:rsidR="00F81983" w:rsidRPr="009D3159">
        <w:rPr>
          <w:rFonts w:ascii="Arial" w:hAnsi="Arial" w:cs="Arial"/>
          <w:bCs/>
          <w:sz w:val="20"/>
          <w:szCs w:val="20"/>
          <w:lang w:val="lt-LT"/>
        </w:rPr>
        <w:t>į P</w:t>
      </w:r>
      <w:r w:rsidR="009F13F9" w:rsidRPr="009D3159">
        <w:rPr>
          <w:rFonts w:ascii="Arial" w:hAnsi="Arial" w:cs="Arial"/>
          <w:bCs/>
          <w:sz w:val="20"/>
          <w:szCs w:val="20"/>
          <w:lang w:val="lt-LT"/>
        </w:rPr>
        <w:t>areigybės lygmenį</w:t>
      </w:r>
      <w:r w:rsidR="004035DA">
        <w:rPr>
          <w:rFonts w:ascii="Arial" w:hAnsi="Arial" w:cs="Arial"/>
          <w:bCs/>
          <w:sz w:val="20"/>
          <w:szCs w:val="20"/>
          <w:lang w:val="lt-LT"/>
        </w:rPr>
        <w:t xml:space="preserve"> ar </w:t>
      </w:r>
      <w:r w:rsidR="00712FA2">
        <w:rPr>
          <w:rFonts w:ascii="Arial" w:hAnsi="Arial" w:cs="Arial"/>
          <w:bCs/>
          <w:sz w:val="20"/>
          <w:szCs w:val="20"/>
          <w:lang w:val="lt-LT"/>
        </w:rPr>
        <w:t>vykdomą veiklą</w:t>
      </w:r>
      <w:r w:rsidR="004035DA">
        <w:rPr>
          <w:rFonts w:ascii="Arial" w:hAnsi="Arial" w:cs="Arial"/>
          <w:bCs/>
          <w:sz w:val="20"/>
          <w:szCs w:val="20"/>
          <w:lang w:val="lt-LT"/>
        </w:rPr>
        <w:t>, kai sprendžiama dėl valdybos nario, neturinčio darbo santykių su Įmone, atlygio dydžio</w:t>
      </w:r>
      <w:r w:rsidRPr="009D3159">
        <w:rPr>
          <w:rFonts w:ascii="Arial" w:hAnsi="Arial" w:cs="Arial"/>
          <w:bCs/>
          <w:sz w:val="20"/>
          <w:szCs w:val="20"/>
          <w:lang w:val="lt-LT"/>
        </w:rPr>
        <w:t>.</w:t>
      </w:r>
    </w:p>
    <w:p w14:paraId="18413BAC" w14:textId="2528C470" w:rsidR="00AF4460" w:rsidRPr="009D3159" w:rsidRDefault="0079658B" w:rsidP="00525567">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Vadovų</w:t>
      </w:r>
      <w:r w:rsidR="00AF4460" w:rsidRPr="009D3159">
        <w:rPr>
          <w:rFonts w:ascii="Arial" w:hAnsi="Arial" w:cs="Arial"/>
          <w:bCs/>
          <w:sz w:val="20"/>
          <w:szCs w:val="20"/>
          <w:lang w:val="lt-LT"/>
        </w:rPr>
        <w:t xml:space="preserve"> mėnesinis </w:t>
      </w:r>
      <w:r w:rsidRPr="009D3159">
        <w:rPr>
          <w:rFonts w:ascii="Arial" w:hAnsi="Arial" w:cs="Arial"/>
          <w:bCs/>
          <w:sz w:val="20"/>
          <w:szCs w:val="20"/>
          <w:lang w:val="lt-LT"/>
        </w:rPr>
        <w:t xml:space="preserve">atlygis </w:t>
      </w:r>
      <w:r w:rsidR="00AF4460" w:rsidRPr="009D3159">
        <w:rPr>
          <w:rFonts w:ascii="Arial" w:hAnsi="Arial" w:cs="Arial"/>
          <w:bCs/>
          <w:sz w:val="20"/>
          <w:szCs w:val="20"/>
          <w:lang w:val="lt-LT"/>
        </w:rPr>
        <w:t>yra peržiūrimas remiantis:</w:t>
      </w:r>
    </w:p>
    <w:p w14:paraId="199B0403" w14:textId="2804B629" w:rsidR="00761BA5" w:rsidRPr="009D3159" w:rsidRDefault="00D12803" w:rsidP="00525567">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Įmonės</w:t>
      </w:r>
      <w:r w:rsidR="00AF4460" w:rsidRPr="009D3159">
        <w:rPr>
          <w:rFonts w:ascii="Arial" w:hAnsi="Arial" w:cs="Arial"/>
          <w:bCs/>
          <w:sz w:val="20"/>
          <w:szCs w:val="20"/>
          <w:lang w:val="lt-LT"/>
        </w:rPr>
        <w:t xml:space="preserve"> veiklos rezultatais – atsižvelgiant į </w:t>
      </w:r>
      <w:r w:rsidRPr="009D3159">
        <w:rPr>
          <w:rFonts w:ascii="Arial" w:hAnsi="Arial" w:cs="Arial"/>
          <w:bCs/>
          <w:sz w:val="20"/>
          <w:szCs w:val="20"/>
          <w:lang w:val="lt-LT"/>
        </w:rPr>
        <w:t xml:space="preserve">Įmonės metinių ir/arba ilgalaikių </w:t>
      </w:r>
      <w:r w:rsidR="00AF4460" w:rsidRPr="009D3159">
        <w:rPr>
          <w:rFonts w:ascii="Arial" w:hAnsi="Arial" w:cs="Arial"/>
          <w:bCs/>
          <w:sz w:val="20"/>
          <w:szCs w:val="20"/>
          <w:lang w:val="lt-LT"/>
        </w:rPr>
        <w:t>tikslų pasiekimą</w:t>
      </w:r>
      <w:r w:rsidRPr="009D3159">
        <w:rPr>
          <w:rFonts w:ascii="Arial" w:hAnsi="Arial" w:cs="Arial"/>
          <w:bCs/>
          <w:sz w:val="20"/>
          <w:szCs w:val="20"/>
          <w:lang w:val="lt-LT"/>
        </w:rPr>
        <w:t>.</w:t>
      </w:r>
    </w:p>
    <w:p w14:paraId="6D48668D" w14:textId="47A00696" w:rsidR="00404BB0" w:rsidRPr="009D3159" w:rsidRDefault="00AF4460" w:rsidP="004A387E">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Įmonėje patvirtintu </w:t>
      </w:r>
      <w:r w:rsidR="0079658B" w:rsidRPr="009D3159">
        <w:rPr>
          <w:rFonts w:ascii="Arial" w:hAnsi="Arial" w:cs="Arial"/>
          <w:bCs/>
          <w:sz w:val="20"/>
          <w:szCs w:val="20"/>
          <w:lang w:val="lt-LT"/>
        </w:rPr>
        <w:t>a</w:t>
      </w:r>
      <w:r w:rsidRPr="009D3159">
        <w:rPr>
          <w:rFonts w:ascii="Arial" w:hAnsi="Arial" w:cs="Arial"/>
          <w:bCs/>
          <w:sz w:val="20"/>
          <w:szCs w:val="20"/>
          <w:lang w:val="lt-LT"/>
        </w:rPr>
        <w:t>tlygio biudžetu.</w:t>
      </w:r>
    </w:p>
    <w:p w14:paraId="0D9311C2" w14:textId="61297D76" w:rsidR="00D34537" w:rsidRPr="009D3159" w:rsidRDefault="00105BED" w:rsidP="00105BED">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Sprendimą dėl Įmonės generalinio direktoriaus </w:t>
      </w:r>
      <w:r w:rsidR="00F75BDB" w:rsidRPr="009D3159">
        <w:rPr>
          <w:rFonts w:ascii="Arial" w:hAnsi="Arial" w:cs="Arial"/>
          <w:bCs/>
          <w:sz w:val="20"/>
          <w:szCs w:val="20"/>
          <w:lang w:val="lt-LT"/>
        </w:rPr>
        <w:t>atlygio</w:t>
      </w:r>
      <w:r w:rsidRPr="009D3159">
        <w:rPr>
          <w:rFonts w:ascii="Arial" w:hAnsi="Arial" w:cs="Arial"/>
          <w:bCs/>
          <w:sz w:val="20"/>
          <w:szCs w:val="20"/>
          <w:lang w:val="lt-LT"/>
        </w:rPr>
        <w:t xml:space="preserve"> peržiūros priima Įmonės valdyba</w:t>
      </w:r>
      <w:r w:rsidR="0079658B" w:rsidRPr="009D3159">
        <w:rPr>
          <w:rFonts w:ascii="Arial" w:hAnsi="Arial" w:cs="Arial"/>
          <w:bCs/>
          <w:sz w:val="20"/>
          <w:szCs w:val="20"/>
          <w:lang w:val="lt-LT"/>
        </w:rPr>
        <w:t>, o dėl valdybos narių – visuotinis akcininkų susirinkimas</w:t>
      </w:r>
      <w:r w:rsidRPr="009D3159">
        <w:rPr>
          <w:rFonts w:ascii="Arial" w:hAnsi="Arial" w:cs="Arial"/>
          <w:bCs/>
          <w:sz w:val="20"/>
          <w:szCs w:val="20"/>
          <w:lang w:val="lt-LT"/>
        </w:rPr>
        <w:t>.</w:t>
      </w:r>
    </w:p>
    <w:p w14:paraId="5E1CED8E" w14:textId="77777777" w:rsidR="004537DB" w:rsidRPr="009D3159" w:rsidRDefault="004537DB" w:rsidP="004537DB">
      <w:pPr>
        <w:pStyle w:val="Header"/>
        <w:tabs>
          <w:tab w:val="clear" w:pos="4153"/>
          <w:tab w:val="clear" w:pos="8306"/>
        </w:tabs>
        <w:spacing w:before="120" w:after="120"/>
        <w:ind w:left="792"/>
        <w:jc w:val="both"/>
        <w:rPr>
          <w:rFonts w:ascii="Arial" w:hAnsi="Arial" w:cs="Arial"/>
          <w:bCs/>
          <w:sz w:val="20"/>
          <w:szCs w:val="20"/>
          <w:lang w:val="lt-LT"/>
        </w:rPr>
      </w:pPr>
    </w:p>
    <w:p w14:paraId="16D255A0" w14:textId="0FBF07F7" w:rsidR="00761BA5" w:rsidRPr="009D3159" w:rsidRDefault="0052125A" w:rsidP="00EC2119">
      <w:pPr>
        <w:pStyle w:val="Header"/>
        <w:numPr>
          <w:ilvl w:val="0"/>
          <w:numId w:val="5"/>
        </w:numPr>
        <w:tabs>
          <w:tab w:val="clear" w:pos="4153"/>
          <w:tab w:val="clear" w:pos="8306"/>
        </w:tabs>
        <w:spacing w:before="120" w:after="120"/>
        <w:jc w:val="both"/>
        <w:rPr>
          <w:rFonts w:ascii="Arial" w:hAnsi="Arial" w:cs="Arial"/>
          <w:b/>
          <w:bCs/>
          <w:sz w:val="20"/>
          <w:szCs w:val="20"/>
          <w:lang w:val="lt-LT"/>
        </w:rPr>
      </w:pPr>
      <w:r w:rsidRPr="009D3159">
        <w:rPr>
          <w:rFonts w:ascii="Arial" w:hAnsi="Arial" w:cs="Arial"/>
          <w:b/>
          <w:bCs/>
          <w:sz w:val="20"/>
          <w:szCs w:val="20"/>
          <w:lang w:val="lt-LT"/>
        </w:rPr>
        <w:t xml:space="preserve">METINĖ </w:t>
      </w:r>
      <w:r w:rsidR="00E60B19" w:rsidRPr="009D3159">
        <w:rPr>
          <w:rFonts w:ascii="Arial" w:hAnsi="Arial" w:cs="Arial"/>
          <w:b/>
          <w:bCs/>
          <w:sz w:val="20"/>
          <w:szCs w:val="20"/>
          <w:lang w:val="lt-LT"/>
        </w:rPr>
        <w:t xml:space="preserve">KINTAMA </w:t>
      </w:r>
      <w:r w:rsidR="0079658B" w:rsidRPr="009D3159">
        <w:rPr>
          <w:rFonts w:ascii="Arial" w:hAnsi="Arial" w:cs="Arial"/>
          <w:b/>
          <w:bCs/>
          <w:sz w:val="20"/>
          <w:szCs w:val="20"/>
          <w:lang w:val="lt-LT"/>
        </w:rPr>
        <w:t>ATLYGIO</w:t>
      </w:r>
      <w:r w:rsidR="00E60B19" w:rsidRPr="009D3159">
        <w:rPr>
          <w:rFonts w:ascii="Arial" w:hAnsi="Arial" w:cs="Arial"/>
          <w:b/>
          <w:bCs/>
          <w:sz w:val="20"/>
          <w:szCs w:val="20"/>
          <w:lang w:val="lt-LT"/>
        </w:rPr>
        <w:t xml:space="preserve"> DALIS</w:t>
      </w:r>
    </w:p>
    <w:p w14:paraId="1E2BAA54" w14:textId="2EA13804" w:rsidR="006D521C" w:rsidRPr="009D3159" w:rsidRDefault="00251C9E" w:rsidP="00EC2119">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Metinė K</w:t>
      </w:r>
      <w:r w:rsidR="0079658B" w:rsidRPr="009D3159">
        <w:rPr>
          <w:rFonts w:ascii="Arial" w:hAnsi="Arial" w:cs="Arial"/>
          <w:bCs/>
          <w:sz w:val="20"/>
          <w:szCs w:val="20"/>
          <w:lang w:val="lt-LT"/>
        </w:rPr>
        <w:t>A</w:t>
      </w:r>
      <w:r w:rsidRPr="009D3159">
        <w:rPr>
          <w:rFonts w:ascii="Arial" w:hAnsi="Arial" w:cs="Arial"/>
          <w:bCs/>
          <w:sz w:val="20"/>
          <w:szCs w:val="20"/>
          <w:lang w:val="lt-LT"/>
        </w:rPr>
        <w:t xml:space="preserve">D </w:t>
      </w:r>
      <w:r w:rsidR="00E60B19" w:rsidRPr="009D3159">
        <w:rPr>
          <w:rFonts w:ascii="Arial" w:hAnsi="Arial" w:cs="Arial"/>
          <w:bCs/>
          <w:sz w:val="20"/>
          <w:szCs w:val="20"/>
          <w:lang w:val="lt-LT"/>
        </w:rPr>
        <w:t xml:space="preserve">dalis skatina siekti </w:t>
      </w:r>
      <w:r w:rsidR="00485CB2" w:rsidRPr="009D3159">
        <w:rPr>
          <w:rFonts w:ascii="Arial" w:hAnsi="Arial" w:cs="Arial"/>
          <w:bCs/>
          <w:sz w:val="20"/>
          <w:szCs w:val="20"/>
          <w:lang w:val="lt-LT"/>
        </w:rPr>
        <w:t xml:space="preserve">tiek </w:t>
      </w:r>
      <w:r w:rsidR="004537DB" w:rsidRPr="009D3159">
        <w:rPr>
          <w:rFonts w:ascii="Arial" w:hAnsi="Arial" w:cs="Arial"/>
          <w:bCs/>
          <w:sz w:val="20"/>
          <w:szCs w:val="20"/>
          <w:lang w:val="lt-LT"/>
        </w:rPr>
        <w:t>Įmonės</w:t>
      </w:r>
      <w:r w:rsidR="00E60B19" w:rsidRPr="009D3159">
        <w:rPr>
          <w:rFonts w:ascii="Arial" w:hAnsi="Arial" w:cs="Arial"/>
          <w:bCs/>
          <w:sz w:val="20"/>
          <w:szCs w:val="20"/>
          <w:lang w:val="lt-LT"/>
        </w:rPr>
        <w:t xml:space="preserve"> </w:t>
      </w:r>
      <w:r w:rsidR="00D12803" w:rsidRPr="009D3159">
        <w:rPr>
          <w:rFonts w:ascii="Arial" w:hAnsi="Arial" w:cs="Arial"/>
          <w:bCs/>
          <w:sz w:val="20"/>
          <w:szCs w:val="20"/>
          <w:lang w:val="lt-LT"/>
        </w:rPr>
        <w:t>metinių</w:t>
      </w:r>
      <w:r w:rsidR="00F05FAA" w:rsidRPr="009D3159">
        <w:rPr>
          <w:rFonts w:ascii="Arial" w:hAnsi="Arial" w:cs="Arial"/>
          <w:bCs/>
          <w:sz w:val="20"/>
          <w:szCs w:val="20"/>
          <w:lang w:val="lt-LT"/>
        </w:rPr>
        <w:t>,</w:t>
      </w:r>
      <w:r w:rsidR="00D12803" w:rsidRPr="009D3159">
        <w:rPr>
          <w:rFonts w:ascii="Arial" w:hAnsi="Arial" w:cs="Arial"/>
          <w:bCs/>
          <w:sz w:val="20"/>
          <w:szCs w:val="20"/>
          <w:lang w:val="lt-LT"/>
        </w:rPr>
        <w:t xml:space="preserve"> tiek ilgalaikių tikslų. </w:t>
      </w:r>
    </w:p>
    <w:p w14:paraId="0C320BC5" w14:textId="4965B86C" w:rsidR="00720197" w:rsidRPr="009D3159" w:rsidRDefault="00527F09" w:rsidP="00720197">
      <w:pPr>
        <w:pStyle w:val="Header"/>
        <w:numPr>
          <w:ilvl w:val="1"/>
          <w:numId w:val="5"/>
        </w:numPr>
        <w:tabs>
          <w:tab w:val="clear" w:pos="4153"/>
          <w:tab w:val="clear" w:pos="8306"/>
        </w:tabs>
        <w:spacing w:before="120" w:after="120"/>
        <w:jc w:val="both"/>
        <w:rPr>
          <w:rFonts w:ascii="Arial" w:hAnsi="Arial" w:cs="Arial"/>
          <w:bCs/>
          <w:sz w:val="20"/>
          <w:szCs w:val="20"/>
          <w:lang w:val="lt-LT"/>
        </w:rPr>
      </w:pPr>
      <w:r>
        <w:rPr>
          <w:rFonts w:ascii="Arial" w:hAnsi="Arial" w:cs="Arial"/>
          <w:bCs/>
          <w:sz w:val="20"/>
          <w:szCs w:val="20"/>
          <w:lang w:val="lt-LT"/>
        </w:rPr>
        <w:t>V</w:t>
      </w:r>
      <w:r w:rsidR="00F53042" w:rsidRPr="009D3159">
        <w:rPr>
          <w:rFonts w:ascii="Arial" w:hAnsi="Arial" w:cs="Arial"/>
          <w:bCs/>
          <w:sz w:val="20"/>
          <w:szCs w:val="20"/>
          <w:lang w:val="lt-LT"/>
        </w:rPr>
        <w:t>aldyba</w:t>
      </w:r>
      <w:r>
        <w:rPr>
          <w:rFonts w:ascii="Arial" w:hAnsi="Arial" w:cs="Arial"/>
          <w:bCs/>
          <w:sz w:val="20"/>
          <w:szCs w:val="20"/>
          <w:lang w:val="lt-LT"/>
        </w:rPr>
        <w:t>,</w:t>
      </w:r>
      <w:r w:rsidR="000A057B">
        <w:rPr>
          <w:rFonts w:ascii="Arial" w:hAnsi="Arial" w:cs="Arial"/>
          <w:bCs/>
          <w:sz w:val="20"/>
          <w:szCs w:val="20"/>
          <w:lang w:val="lt-LT"/>
        </w:rPr>
        <w:t xml:space="preserve"> </w:t>
      </w:r>
      <w:r>
        <w:rPr>
          <w:rFonts w:ascii="Arial" w:hAnsi="Arial" w:cs="Arial"/>
          <w:bCs/>
          <w:sz w:val="20"/>
          <w:szCs w:val="20"/>
          <w:lang w:val="lt-LT"/>
        </w:rPr>
        <w:t>dalyvaujant generaliniam direktoriui,</w:t>
      </w:r>
      <w:r w:rsidR="00F53042" w:rsidRPr="009D3159">
        <w:rPr>
          <w:rFonts w:ascii="Arial" w:hAnsi="Arial" w:cs="Arial"/>
          <w:bCs/>
          <w:sz w:val="20"/>
          <w:szCs w:val="20"/>
          <w:lang w:val="lt-LT"/>
        </w:rPr>
        <w:t xml:space="preserve"> n</w:t>
      </w:r>
      <w:r w:rsidR="00720197" w:rsidRPr="009D3159">
        <w:rPr>
          <w:rFonts w:ascii="Arial" w:hAnsi="Arial" w:cs="Arial"/>
          <w:bCs/>
          <w:sz w:val="20"/>
          <w:szCs w:val="20"/>
          <w:lang w:val="lt-LT"/>
        </w:rPr>
        <w:t>ustat</w:t>
      </w:r>
      <w:r w:rsidR="00F53042" w:rsidRPr="009D3159">
        <w:rPr>
          <w:rFonts w:ascii="Arial" w:hAnsi="Arial" w:cs="Arial"/>
          <w:bCs/>
          <w:sz w:val="20"/>
          <w:szCs w:val="20"/>
          <w:lang w:val="lt-LT"/>
        </w:rPr>
        <w:t>o</w:t>
      </w:r>
      <w:r w:rsidR="00720197" w:rsidRPr="009D3159">
        <w:rPr>
          <w:rFonts w:ascii="Arial" w:hAnsi="Arial" w:cs="Arial"/>
          <w:bCs/>
          <w:sz w:val="20"/>
          <w:szCs w:val="20"/>
          <w:lang w:val="lt-LT"/>
        </w:rPr>
        <w:t xml:space="preserve"> </w:t>
      </w:r>
      <w:r w:rsidR="00D73B7F">
        <w:rPr>
          <w:rFonts w:ascii="Arial" w:hAnsi="Arial" w:cs="Arial"/>
          <w:bCs/>
          <w:sz w:val="20"/>
          <w:szCs w:val="20"/>
          <w:lang w:val="lt-LT"/>
        </w:rPr>
        <w:t xml:space="preserve">generaliniam direktoriui keliamus </w:t>
      </w:r>
      <w:r w:rsidR="00720197" w:rsidRPr="009D3159">
        <w:rPr>
          <w:rFonts w:ascii="Arial" w:hAnsi="Arial" w:cs="Arial"/>
          <w:bCs/>
          <w:sz w:val="20"/>
          <w:szCs w:val="20"/>
          <w:lang w:val="lt-LT"/>
        </w:rPr>
        <w:t>tikslus, apibrėž</w:t>
      </w:r>
      <w:r w:rsidR="00F53042" w:rsidRPr="009D3159">
        <w:rPr>
          <w:rFonts w:ascii="Arial" w:hAnsi="Arial" w:cs="Arial"/>
          <w:bCs/>
          <w:sz w:val="20"/>
          <w:szCs w:val="20"/>
          <w:lang w:val="lt-LT"/>
        </w:rPr>
        <w:t>ia</w:t>
      </w:r>
      <w:r w:rsidR="00720197" w:rsidRPr="009D3159">
        <w:rPr>
          <w:rFonts w:ascii="Arial" w:hAnsi="Arial" w:cs="Arial"/>
          <w:bCs/>
          <w:sz w:val="20"/>
          <w:szCs w:val="20"/>
          <w:lang w:val="lt-LT"/>
        </w:rPr>
        <w:t xml:space="preserve"> laukiam</w:t>
      </w:r>
      <w:r w:rsidR="00F53042" w:rsidRPr="009D3159">
        <w:rPr>
          <w:rFonts w:ascii="Arial" w:hAnsi="Arial" w:cs="Arial"/>
          <w:bCs/>
          <w:sz w:val="20"/>
          <w:szCs w:val="20"/>
          <w:lang w:val="lt-LT"/>
        </w:rPr>
        <w:t>ą</w:t>
      </w:r>
      <w:r w:rsidR="00720197" w:rsidRPr="009D3159">
        <w:rPr>
          <w:rFonts w:ascii="Arial" w:hAnsi="Arial" w:cs="Arial"/>
          <w:bCs/>
          <w:sz w:val="20"/>
          <w:szCs w:val="20"/>
          <w:lang w:val="lt-LT"/>
        </w:rPr>
        <w:t xml:space="preserve"> rezultat</w:t>
      </w:r>
      <w:r w:rsidR="00F53042" w:rsidRPr="009D3159">
        <w:rPr>
          <w:rFonts w:ascii="Arial" w:hAnsi="Arial" w:cs="Arial"/>
          <w:bCs/>
          <w:sz w:val="20"/>
          <w:szCs w:val="20"/>
          <w:lang w:val="lt-LT"/>
        </w:rPr>
        <w:t>ą</w:t>
      </w:r>
      <w:r w:rsidR="00720197" w:rsidRPr="009D3159">
        <w:rPr>
          <w:rFonts w:ascii="Arial" w:hAnsi="Arial" w:cs="Arial"/>
          <w:bCs/>
          <w:sz w:val="20"/>
          <w:szCs w:val="20"/>
          <w:lang w:val="lt-LT"/>
        </w:rPr>
        <w:t xml:space="preserve"> ir vertinimo princip</w:t>
      </w:r>
      <w:r w:rsidR="00F53042" w:rsidRPr="009D3159">
        <w:rPr>
          <w:rFonts w:ascii="Arial" w:hAnsi="Arial" w:cs="Arial"/>
          <w:bCs/>
          <w:sz w:val="20"/>
          <w:szCs w:val="20"/>
          <w:lang w:val="lt-LT"/>
        </w:rPr>
        <w:t>us</w:t>
      </w:r>
      <w:r w:rsidR="00720197" w:rsidRPr="009D3159">
        <w:rPr>
          <w:rFonts w:ascii="Arial" w:hAnsi="Arial" w:cs="Arial"/>
          <w:bCs/>
          <w:sz w:val="20"/>
          <w:szCs w:val="20"/>
          <w:lang w:val="lt-LT"/>
        </w:rPr>
        <w:t xml:space="preserve">, </w:t>
      </w:r>
      <w:proofErr w:type="spellStart"/>
      <w:r w:rsidR="00720197" w:rsidRPr="009D3159">
        <w:rPr>
          <w:rFonts w:ascii="Arial" w:hAnsi="Arial" w:cs="Arial"/>
          <w:bCs/>
          <w:sz w:val="20"/>
          <w:szCs w:val="20"/>
          <w:lang w:val="lt-LT"/>
        </w:rPr>
        <w:t>t.y</w:t>
      </w:r>
      <w:proofErr w:type="spellEnd"/>
      <w:r w:rsidR="00720197" w:rsidRPr="009D3159">
        <w:rPr>
          <w:rFonts w:ascii="Arial" w:hAnsi="Arial" w:cs="Arial"/>
          <w:bCs/>
          <w:sz w:val="20"/>
          <w:szCs w:val="20"/>
          <w:lang w:val="lt-LT"/>
        </w:rPr>
        <w:t>. kartu patvirtin</w:t>
      </w:r>
      <w:r w:rsidR="00F53042" w:rsidRPr="009D3159">
        <w:rPr>
          <w:rFonts w:ascii="Arial" w:hAnsi="Arial" w:cs="Arial"/>
          <w:bCs/>
          <w:sz w:val="20"/>
          <w:szCs w:val="20"/>
          <w:lang w:val="lt-LT"/>
        </w:rPr>
        <w:t>ami</w:t>
      </w:r>
      <w:r w:rsidR="00720197" w:rsidRPr="009D3159">
        <w:rPr>
          <w:rFonts w:ascii="Arial" w:hAnsi="Arial" w:cs="Arial"/>
          <w:bCs/>
          <w:sz w:val="20"/>
          <w:szCs w:val="20"/>
          <w:lang w:val="lt-LT"/>
        </w:rPr>
        <w:t xml:space="preserve"> </w:t>
      </w:r>
      <w:r w:rsidR="00F53042" w:rsidRPr="009D3159">
        <w:rPr>
          <w:rFonts w:ascii="Arial" w:hAnsi="Arial" w:cs="Arial"/>
          <w:bCs/>
          <w:sz w:val="20"/>
          <w:szCs w:val="20"/>
          <w:lang w:val="lt-LT"/>
        </w:rPr>
        <w:t>tikslai</w:t>
      </w:r>
      <w:r w:rsidR="00904428" w:rsidRPr="009D3159">
        <w:rPr>
          <w:rFonts w:ascii="Arial" w:hAnsi="Arial" w:cs="Arial"/>
          <w:bCs/>
          <w:sz w:val="20"/>
          <w:szCs w:val="20"/>
          <w:lang w:val="lt-LT"/>
        </w:rPr>
        <w:t xml:space="preserve">, </w:t>
      </w:r>
      <w:r w:rsidR="00720197" w:rsidRPr="009D3159">
        <w:rPr>
          <w:rFonts w:ascii="Arial" w:hAnsi="Arial" w:cs="Arial"/>
          <w:bCs/>
          <w:sz w:val="20"/>
          <w:szCs w:val="20"/>
          <w:lang w:val="lt-LT"/>
        </w:rPr>
        <w:t>tikslų svoriai bei rodikliai</w:t>
      </w:r>
      <w:r w:rsidR="00F05FAA" w:rsidRPr="009D3159">
        <w:rPr>
          <w:rFonts w:ascii="Arial" w:hAnsi="Arial" w:cs="Arial"/>
          <w:bCs/>
          <w:sz w:val="20"/>
          <w:szCs w:val="20"/>
          <w:lang w:val="lt-LT"/>
        </w:rPr>
        <w:t>.</w:t>
      </w:r>
      <w:r w:rsidR="00720197" w:rsidRPr="009D3159">
        <w:rPr>
          <w:rFonts w:ascii="Arial" w:hAnsi="Arial" w:cs="Arial"/>
          <w:bCs/>
          <w:sz w:val="20"/>
          <w:szCs w:val="20"/>
          <w:lang w:val="lt-LT"/>
        </w:rPr>
        <w:t xml:space="preserve"> </w:t>
      </w:r>
    </w:p>
    <w:p w14:paraId="3F09776C" w14:textId="2B745F7E" w:rsidR="000F1731" w:rsidRPr="006C4630" w:rsidRDefault="00904428" w:rsidP="000F1731">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KAD nėra </w:t>
      </w:r>
      <w:r w:rsidR="002F20B7">
        <w:rPr>
          <w:rFonts w:ascii="Arial" w:hAnsi="Arial" w:cs="Arial"/>
          <w:bCs/>
          <w:sz w:val="20"/>
          <w:szCs w:val="20"/>
          <w:lang w:val="lt-LT"/>
        </w:rPr>
        <w:t xml:space="preserve">skiriama ir </w:t>
      </w:r>
      <w:r w:rsidRPr="009D3159">
        <w:rPr>
          <w:rFonts w:ascii="Arial" w:hAnsi="Arial" w:cs="Arial"/>
          <w:bCs/>
          <w:sz w:val="20"/>
          <w:szCs w:val="20"/>
          <w:lang w:val="lt-LT"/>
        </w:rPr>
        <w:t>mokama valdybos nariams.</w:t>
      </w:r>
      <w:r w:rsidR="000F1731">
        <w:rPr>
          <w:rFonts w:ascii="Arial" w:hAnsi="Arial" w:cs="Arial"/>
          <w:bCs/>
          <w:sz w:val="20"/>
          <w:szCs w:val="20"/>
          <w:lang w:val="lt-LT"/>
        </w:rPr>
        <w:t xml:space="preserve"> </w:t>
      </w:r>
      <w:r w:rsidR="001F32CE">
        <w:rPr>
          <w:rFonts w:ascii="Arial" w:hAnsi="Arial" w:cs="Arial"/>
          <w:bCs/>
          <w:sz w:val="20"/>
          <w:szCs w:val="20"/>
          <w:lang w:val="lt-LT"/>
        </w:rPr>
        <w:t xml:space="preserve">Ši taisyklė neriboja valdybos nario, kuris kartu yra ir Įmonės ar </w:t>
      </w:r>
      <w:r w:rsidR="000B0E11">
        <w:rPr>
          <w:rFonts w:ascii="Arial" w:hAnsi="Arial" w:cs="Arial"/>
          <w:bCs/>
          <w:sz w:val="20"/>
          <w:szCs w:val="20"/>
          <w:lang w:val="lt-LT"/>
        </w:rPr>
        <w:t>susijusios įmonės darbuotojas</w:t>
      </w:r>
      <w:r w:rsidR="00CE0F16">
        <w:rPr>
          <w:rFonts w:ascii="Arial" w:hAnsi="Arial" w:cs="Arial"/>
          <w:bCs/>
          <w:sz w:val="20"/>
          <w:szCs w:val="20"/>
          <w:lang w:val="lt-LT"/>
        </w:rPr>
        <w:t>,</w:t>
      </w:r>
      <w:r w:rsidR="000B0E11">
        <w:rPr>
          <w:rFonts w:ascii="Arial" w:hAnsi="Arial" w:cs="Arial"/>
          <w:bCs/>
          <w:sz w:val="20"/>
          <w:szCs w:val="20"/>
          <w:lang w:val="lt-LT"/>
        </w:rPr>
        <w:t xml:space="preserve"> teisės gauti kintamąjį darbo užmokest</w:t>
      </w:r>
      <w:r w:rsidR="00E32399">
        <w:rPr>
          <w:rFonts w:ascii="Arial" w:hAnsi="Arial" w:cs="Arial"/>
          <w:bCs/>
          <w:sz w:val="20"/>
          <w:szCs w:val="20"/>
          <w:lang w:val="lt-LT"/>
        </w:rPr>
        <w:t>į</w:t>
      </w:r>
      <w:r w:rsidR="000B0E11">
        <w:rPr>
          <w:rFonts w:ascii="Arial" w:hAnsi="Arial" w:cs="Arial"/>
          <w:bCs/>
          <w:sz w:val="20"/>
          <w:szCs w:val="20"/>
          <w:lang w:val="lt-LT"/>
        </w:rPr>
        <w:t xml:space="preserve"> pagal</w:t>
      </w:r>
      <w:r w:rsidR="00E32399">
        <w:rPr>
          <w:rFonts w:ascii="Arial" w:hAnsi="Arial" w:cs="Arial"/>
          <w:bCs/>
          <w:sz w:val="20"/>
          <w:szCs w:val="20"/>
          <w:lang w:val="lt-LT"/>
        </w:rPr>
        <w:t xml:space="preserve"> SBA grupės atlygio politiką</w:t>
      </w:r>
      <w:r w:rsidR="00CE0F16">
        <w:rPr>
          <w:rFonts w:ascii="Arial" w:hAnsi="Arial" w:cs="Arial"/>
          <w:bCs/>
          <w:sz w:val="20"/>
          <w:szCs w:val="20"/>
          <w:lang w:val="lt-LT"/>
        </w:rPr>
        <w:t xml:space="preserve"> už darbą pagal darbo sutartį</w:t>
      </w:r>
      <w:r w:rsidR="000F1731">
        <w:rPr>
          <w:rFonts w:ascii="Arial" w:hAnsi="Arial" w:cs="Arial"/>
          <w:sz w:val="20"/>
          <w:szCs w:val="20"/>
          <w:lang w:val="lt-LT"/>
        </w:rPr>
        <w:t>.</w:t>
      </w:r>
    </w:p>
    <w:p w14:paraId="76FA4155" w14:textId="5EB66FB3" w:rsidR="00720197" w:rsidRPr="009D3159" w:rsidRDefault="004537DB" w:rsidP="00014044">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Įmonės</w:t>
      </w:r>
      <w:r w:rsidR="00720197" w:rsidRPr="009D3159">
        <w:rPr>
          <w:rFonts w:ascii="Arial" w:hAnsi="Arial" w:cs="Arial"/>
          <w:bCs/>
          <w:sz w:val="20"/>
          <w:szCs w:val="20"/>
          <w:lang w:val="lt-LT"/>
        </w:rPr>
        <w:t xml:space="preserve"> </w:t>
      </w:r>
      <w:r w:rsidR="00292016">
        <w:rPr>
          <w:rFonts w:ascii="Arial" w:hAnsi="Arial" w:cs="Arial"/>
          <w:bCs/>
          <w:sz w:val="20"/>
          <w:szCs w:val="20"/>
          <w:lang w:val="lt-LT"/>
        </w:rPr>
        <w:t xml:space="preserve">veiklos </w:t>
      </w:r>
      <w:r w:rsidR="00720197" w:rsidRPr="009D3159">
        <w:rPr>
          <w:rFonts w:ascii="Arial" w:hAnsi="Arial" w:cs="Arial"/>
          <w:bCs/>
          <w:sz w:val="20"/>
          <w:szCs w:val="20"/>
          <w:lang w:val="lt-LT"/>
        </w:rPr>
        <w:t xml:space="preserve">tikslus, svorius bei rodiklius tvirtina </w:t>
      </w:r>
      <w:r w:rsidR="000F39AA" w:rsidRPr="009D3159">
        <w:rPr>
          <w:rFonts w:ascii="Arial" w:hAnsi="Arial" w:cs="Arial"/>
          <w:bCs/>
          <w:sz w:val="20"/>
          <w:szCs w:val="20"/>
          <w:lang w:val="lt-LT"/>
        </w:rPr>
        <w:t>Įmonės valdyba</w:t>
      </w:r>
      <w:r w:rsidR="00777D52">
        <w:rPr>
          <w:rFonts w:ascii="Arial" w:hAnsi="Arial" w:cs="Arial"/>
          <w:bCs/>
          <w:sz w:val="20"/>
          <w:szCs w:val="20"/>
          <w:lang w:val="lt-LT"/>
        </w:rPr>
        <w:t>. Tikslai, kurie gali būti nustatomi, yra tokie</w:t>
      </w:r>
      <w:r w:rsidR="0079658B" w:rsidRPr="009D3159">
        <w:rPr>
          <w:rFonts w:ascii="Arial" w:hAnsi="Arial" w:cs="Arial"/>
          <w:bCs/>
          <w:sz w:val="20"/>
          <w:szCs w:val="20"/>
          <w:lang w:val="lt-LT"/>
        </w:rPr>
        <w:t>:</w:t>
      </w:r>
    </w:p>
    <w:p w14:paraId="79AC61C4" w14:textId="3C973F11" w:rsidR="0079658B" w:rsidRDefault="00777D52" w:rsidP="0079658B">
      <w:pPr>
        <w:pStyle w:val="Header"/>
        <w:numPr>
          <w:ilvl w:val="2"/>
          <w:numId w:val="5"/>
        </w:numPr>
        <w:tabs>
          <w:tab w:val="clear" w:pos="4153"/>
          <w:tab w:val="clear" w:pos="8306"/>
        </w:tabs>
        <w:spacing w:before="120" w:after="120"/>
        <w:jc w:val="both"/>
        <w:rPr>
          <w:rFonts w:ascii="Arial" w:hAnsi="Arial" w:cs="Arial"/>
          <w:bCs/>
          <w:sz w:val="20"/>
          <w:szCs w:val="20"/>
          <w:lang w:val="lt-LT"/>
        </w:rPr>
      </w:pPr>
      <w:r>
        <w:rPr>
          <w:rFonts w:ascii="Arial" w:hAnsi="Arial" w:cs="Arial"/>
          <w:bCs/>
          <w:sz w:val="20"/>
          <w:szCs w:val="20"/>
          <w:lang w:val="lt-LT"/>
        </w:rPr>
        <w:t>finansiniai</w:t>
      </w:r>
      <w:r w:rsidR="0079658B" w:rsidRPr="009D3159">
        <w:rPr>
          <w:rFonts w:ascii="Arial" w:hAnsi="Arial" w:cs="Arial"/>
          <w:bCs/>
          <w:sz w:val="20"/>
          <w:szCs w:val="20"/>
          <w:lang w:val="lt-LT"/>
        </w:rPr>
        <w:t>;</w:t>
      </w:r>
    </w:p>
    <w:p w14:paraId="44984BFC" w14:textId="115B4FFC" w:rsidR="00777D52" w:rsidRDefault="00E271DF" w:rsidP="0079658B">
      <w:pPr>
        <w:pStyle w:val="Header"/>
        <w:numPr>
          <w:ilvl w:val="2"/>
          <w:numId w:val="5"/>
        </w:numPr>
        <w:tabs>
          <w:tab w:val="clear" w:pos="4153"/>
          <w:tab w:val="clear" w:pos="8306"/>
        </w:tabs>
        <w:spacing w:before="120" w:after="120"/>
        <w:jc w:val="both"/>
        <w:rPr>
          <w:rFonts w:ascii="Arial" w:hAnsi="Arial" w:cs="Arial"/>
          <w:bCs/>
          <w:sz w:val="20"/>
          <w:szCs w:val="20"/>
          <w:lang w:val="lt-LT"/>
        </w:rPr>
      </w:pPr>
      <w:r>
        <w:rPr>
          <w:rFonts w:ascii="Arial" w:hAnsi="Arial" w:cs="Arial"/>
          <w:bCs/>
          <w:sz w:val="20"/>
          <w:szCs w:val="20"/>
          <w:lang w:val="lt-LT"/>
        </w:rPr>
        <w:lastRenderedPageBreak/>
        <w:t>o</w:t>
      </w:r>
      <w:r w:rsidR="0060720A">
        <w:rPr>
          <w:rFonts w:ascii="Arial" w:hAnsi="Arial" w:cs="Arial"/>
          <w:bCs/>
          <w:sz w:val="20"/>
          <w:szCs w:val="20"/>
          <w:lang w:val="lt-LT"/>
        </w:rPr>
        <w:t>peratyviniai;</w:t>
      </w:r>
    </w:p>
    <w:p w14:paraId="207FABEF" w14:textId="7928D8D4" w:rsidR="0060720A" w:rsidRDefault="0060720A" w:rsidP="0079658B">
      <w:pPr>
        <w:pStyle w:val="Header"/>
        <w:numPr>
          <w:ilvl w:val="2"/>
          <w:numId w:val="5"/>
        </w:numPr>
        <w:tabs>
          <w:tab w:val="clear" w:pos="4153"/>
          <w:tab w:val="clear" w:pos="8306"/>
        </w:tabs>
        <w:spacing w:before="120" w:after="120"/>
        <w:jc w:val="both"/>
        <w:rPr>
          <w:rFonts w:ascii="Arial" w:hAnsi="Arial" w:cs="Arial"/>
          <w:bCs/>
          <w:sz w:val="20"/>
          <w:szCs w:val="20"/>
          <w:lang w:val="lt-LT"/>
        </w:rPr>
      </w:pPr>
      <w:r>
        <w:rPr>
          <w:rFonts w:ascii="Arial" w:hAnsi="Arial" w:cs="Arial"/>
          <w:bCs/>
          <w:sz w:val="20"/>
          <w:szCs w:val="20"/>
          <w:lang w:val="lt-LT"/>
        </w:rPr>
        <w:t>gamybiniai;</w:t>
      </w:r>
    </w:p>
    <w:p w14:paraId="2F1339EC" w14:textId="299C722D" w:rsidR="0060720A" w:rsidRPr="009D3159" w:rsidRDefault="0060720A" w:rsidP="0079658B">
      <w:pPr>
        <w:pStyle w:val="Header"/>
        <w:numPr>
          <w:ilvl w:val="2"/>
          <w:numId w:val="5"/>
        </w:numPr>
        <w:tabs>
          <w:tab w:val="clear" w:pos="4153"/>
          <w:tab w:val="clear" w:pos="8306"/>
        </w:tabs>
        <w:spacing w:before="120" w:after="120"/>
        <w:jc w:val="both"/>
        <w:rPr>
          <w:rFonts w:ascii="Arial" w:hAnsi="Arial" w:cs="Arial"/>
          <w:bCs/>
          <w:sz w:val="20"/>
          <w:szCs w:val="20"/>
          <w:lang w:val="lt-LT"/>
        </w:rPr>
      </w:pPr>
      <w:r>
        <w:rPr>
          <w:rFonts w:ascii="Arial" w:hAnsi="Arial" w:cs="Arial"/>
          <w:bCs/>
          <w:sz w:val="20"/>
          <w:szCs w:val="20"/>
          <w:lang w:val="lt-LT"/>
        </w:rPr>
        <w:t>kokybiniai;</w:t>
      </w:r>
    </w:p>
    <w:p w14:paraId="1275E090" w14:textId="599EA5BC" w:rsidR="000123D1" w:rsidRPr="009D3159" w:rsidRDefault="000123D1" w:rsidP="000123D1">
      <w:pPr>
        <w:pStyle w:val="Header"/>
        <w:numPr>
          <w:ilvl w:val="2"/>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kt.</w:t>
      </w:r>
    </w:p>
    <w:p w14:paraId="79A93FA1" w14:textId="21B383E9" w:rsidR="0059575C" w:rsidRPr="009D3159" w:rsidRDefault="00251C9E" w:rsidP="00A650E5">
      <w:pPr>
        <w:pStyle w:val="Header"/>
        <w:numPr>
          <w:ilvl w:val="1"/>
          <w:numId w:val="5"/>
        </w:numPr>
        <w:tabs>
          <w:tab w:val="clear" w:pos="4153"/>
          <w:tab w:val="clear" w:pos="8306"/>
        </w:tabs>
        <w:spacing w:before="120" w:after="120"/>
        <w:ind w:left="788" w:hanging="431"/>
        <w:jc w:val="both"/>
        <w:rPr>
          <w:rFonts w:ascii="Arial" w:hAnsi="Arial" w:cs="Arial"/>
          <w:bCs/>
          <w:sz w:val="20"/>
          <w:szCs w:val="20"/>
          <w:lang w:val="lt-LT"/>
        </w:rPr>
      </w:pPr>
      <w:r w:rsidRPr="009D3159">
        <w:rPr>
          <w:rFonts w:ascii="Arial" w:hAnsi="Arial" w:cs="Arial"/>
          <w:bCs/>
          <w:sz w:val="20"/>
          <w:szCs w:val="20"/>
          <w:lang w:val="lt-LT"/>
        </w:rPr>
        <w:t>Metinė K</w:t>
      </w:r>
      <w:r w:rsidR="00904428" w:rsidRPr="009D3159">
        <w:rPr>
          <w:rFonts w:ascii="Arial" w:hAnsi="Arial" w:cs="Arial"/>
          <w:bCs/>
          <w:sz w:val="20"/>
          <w:szCs w:val="20"/>
          <w:lang w:val="lt-LT"/>
        </w:rPr>
        <w:t>A</w:t>
      </w:r>
      <w:r w:rsidRPr="009D3159">
        <w:rPr>
          <w:rFonts w:ascii="Arial" w:hAnsi="Arial" w:cs="Arial"/>
          <w:bCs/>
          <w:sz w:val="20"/>
          <w:szCs w:val="20"/>
          <w:lang w:val="lt-LT"/>
        </w:rPr>
        <w:t>D</w:t>
      </w:r>
      <w:r w:rsidR="003217BD" w:rsidRPr="009D3159">
        <w:rPr>
          <w:rFonts w:ascii="Arial" w:hAnsi="Arial" w:cs="Arial"/>
          <w:bCs/>
          <w:sz w:val="20"/>
          <w:szCs w:val="20"/>
          <w:lang w:val="lt-LT"/>
        </w:rPr>
        <w:t xml:space="preserve"> dalis </w:t>
      </w:r>
      <w:r w:rsidR="00E04C6D" w:rsidRPr="009D3159">
        <w:rPr>
          <w:rFonts w:ascii="Arial" w:hAnsi="Arial" w:cs="Arial"/>
          <w:bCs/>
          <w:sz w:val="20"/>
          <w:szCs w:val="20"/>
          <w:lang w:val="lt-LT"/>
        </w:rPr>
        <w:t>generaliniam direktoriui</w:t>
      </w:r>
      <w:r w:rsidR="003217BD" w:rsidRPr="009D3159">
        <w:rPr>
          <w:rFonts w:ascii="Arial" w:hAnsi="Arial" w:cs="Arial"/>
          <w:bCs/>
          <w:sz w:val="20"/>
          <w:szCs w:val="20"/>
          <w:lang w:val="lt-LT"/>
        </w:rPr>
        <w:t xml:space="preserve"> yra </w:t>
      </w:r>
      <w:r w:rsidR="0020097E" w:rsidRPr="009D3159">
        <w:rPr>
          <w:rFonts w:ascii="Arial" w:hAnsi="Arial" w:cs="Arial"/>
          <w:bCs/>
          <w:sz w:val="20"/>
          <w:szCs w:val="20"/>
          <w:lang w:val="lt-LT"/>
        </w:rPr>
        <w:t xml:space="preserve">skaičiuojama ir </w:t>
      </w:r>
      <w:r w:rsidR="003217BD" w:rsidRPr="009D3159">
        <w:rPr>
          <w:rFonts w:ascii="Arial" w:hAnsi="Arial" w:cs="Arial"/>
          <w:bCs/>
          <w:sz w:val="20"/>
          <w:szCs w:val="20"/>
          <w:lang w:val="lt-LT"/>
        </w:rPr>
        <w:t>išmokama</w:t>
      </w:r>
      <w:r w:rsidR="005C579C" w:rsidRPr="009D3159">
        <w:rPr>
          <w:rFonts w:ascii="Arial" w:hAnsi="Arial" w:cs="Arial"/>
          <w:bCs/>
          <w:sz w:val="20"/>
          <w:szCs w:val="20"/>
          <w:lang w:val="lt-LT"/>
        </w:rPr>
        <w:t>,</w:t>
      </w:r>
      <w:r w:rsidR="003217BD" w:rsidRPr="009D3159">
        <w:rPr>
          <w:rFonts w:ascii="Arial" w:hAnsi="Arial" w:cs="Arial"/>
          <w:bCs/>
          <w:sz w:val="20"/>
          <w:szCs w:val="20"/>
          <w:lang w:val="lt-LT"/>
        </w:rPr>
        <w:t xml:space="preserve"> kai </w:t>
      </w:r>
      <w:r w:rsidR="009B3489" w:rsidRPr="009D3159">
        <w:rPr>
          <w:rFonts w:ascii="Arial" w:hAnsi="Arial" w:cs="Arial"/>
          <w:bCs/>
          <w:sz w:val="20"/>
          <w:szCs w:val="20"/>
          <w:lang w:val="lt-LT"/>
        </w:rPr>
        <w:t>Įmonės tikslų pasiekimas siekia ne mažiau kaip 100 proc.</w:t>
      </w:r>
      <w:r w:rsidR="001F1E11" w:rsidRPr="009D3159">
        <w:rPr>
          <w:rFonts w:ascii="Arial" w:hAnsi="Arial" w:cs="Arial"/>
          <w:bCs/>
          <w:sz w:val="20"/>
          <w:szCs w:val="20"/>
          <w:lang w:val="lt-LT"/>
        </w:rPr>
        <w:t xml:space="preserve"> </w:t>
      </w:r>
    </w:p>
    <w:p w14:paraId="6D24F37D" w14:textId="361070E7" w:rsidR="00F30EF5" w:rsidRPr="009D3159" w:rsidRDefault="00ED2319" w:rsidP="00A650E5">
      <w:pPr>
        <w:pStyle w:val="Header"/>
        <w:numPr>
          <w:ilvl w:val="1"/>
          <w:numId w:val="5"/>
        </w:numPr>
        <w:tabs>
          <w:tab w:val="clear" w:pos="4153"/>
          <w:tab w:val="clear" w:pos="8306"/>
        </w:tabs>
        <w:spacing w:before="120" w:after="120"/>
        <w:ind w:left="788" w:hanging="431"/>
        <w:jc w:val="both"/>
        <w:rPr>
          <w:rFonts w:ascii="Arial" w:hAnsi="Arial" w:cs="Arial"/>
          <w:bCs/>
          <w:sz w:val="20"/>
          <w:szCs w:val="20"/>
          <w:lang w:val="lt-LT"/>
        </w:rPr>
      </w:pPr>
      <w:r w:rsidRPr="009D3159">
        <w:rPr>
          <w:rFonts w:ascii="Arial" w:hAnsi="Arial" w:cs="Arial"/>
          <w:bCs/>
          <w:sz w:val="20"/>
          <w:szCs w:val="20"/>
          <w:lang w:val="lt-LT"/>
        </w:rPr>
        <w:t>Išmokamos m</w:t>
      </w:r>
      <w:r w:rsidR="00F05FAA" w:rsidRPr="009D3159">
        <w:rPr>
          <w:rFonts w:ascii="Arial" w:hAnsi="Arial" w:cs="Arial"/>
          <w:bCs/>
          <w:sz w:val="20"/>
          <w:szCs w:val="20"/>
          <w:lang w:val="lt-LT"/>
        </w:rPr>
        <w:t xml:space="preserve">etinės </w:t>
      </w:r>
      <w:r w:rsidR="00F30EF5" w:rsidRPr="009D3159">
        <w:rPr>
          <w:rFonts w:ascii="Arial" w:hAnsi="Arial" w:cs="Arial"/>
          <w:bCs/>
          <w:sz w:val="20"/>
          <w:szCs w:val="20"/>
          <w:lang w:val="lt-LT"/>
        </w:rPr>
        <w:t>K</w:t>
      </w:r>
      <w:r w:rsidR="00904428" w:rsidRPr="009D3159">
        <w:rPr>
          <w:rFonts w:ascii="Arial" w:hAnsi="Arial" w:cs="Arial"/>
          <w:bCs/>
          <w:sz w:val="20"/>
          <w:szCs w:val="20"/>
          <w:lang w:val="lt-LT"/>
        </w:rPr>
        <w:t>AD</w:t>
      </w:r>
      <w:r w:rsidR="00F05FAA" w:rsidRPr="009D3159">
        <w:rPr>
          <w:rFonts w:ascii="Arial" w:hAnsi="Arial" w:cs="Arial"/>
          <w:bCs/>
          <w:sz w:val="20"/>
          <w:szCs w:val="20"/>
          <w:lang w:val="lt-LT"/>
        </w:rPr>
        <w:t xml:space="preserve"> dydį nustato Įmonės valdyba. </w:t>
      </w:r>
    </w:p>
    <w:p w14:paraId="6CFAF71A" w14:textId="6DD90B04" w:rsidR="00F81983" w:rsidRPr="009D3159" w:rsidRDefault="00F30EF5" w:rsidP="00A650E5">
      <w:pPr>
        <w:pStyle w:val="Header"/>
        <w:numPr>
          <w:ilvl w:val="1"/>
          <w:numId w:val="5"/>
        </w:numPr>
        <w:tabs>
          <w:tab w:val="clear" w:pos="4153"/>
          <w:tab w:val="clear" w:pos="8306"/>
        </w:tabs>
        <w:spacing w:before="120" w:after="120"/>
        <w:ind w:left="788" w:hanging="431"/>
        <w:jc w:val="both"/>
        <w:rPr>
          <w:rFonts w:ascii="Arial" w:hAnsi="Arial" w:cs="Arial"/>
          <w:bCs/>
          <w:sz w:val="20"/>
          <w:szCs w:val="20"/>
          <w:lang w:val="lt-LT"/>
        </w:rPr>
      </w:pPr>
      <w:r w:rsidRPr="009D3159">
        <w:rPr>
          <w:rFonts w:ascii="Arial" w:hAnsi="Arial" w:cs="Arial"/>
          <w:bCs/>
          <w:sz w:val="20"/>
          <w:szCs w:val="20"/>
          <w:lang w:val="lt-LT"/>
        </w:rPr>
        <w:t xml:space="preserve">Metinės </w:t>
      </w:r>
      <w:r w:rsidR="00904428" w:rsidRPr="009D3159">
        <w:rPr>
          <w:rFonts w:ascii="Arial" w:hAnsi="Arial" w:cs="Arial"/>
          <w:bCs/>
          <w:sz w:val="20"/>
          <w:szCs w:val="20"/>
          <w:lang w:val="lt-LT"/>
        </w:rPr>
        <w:t>KAD</w:t>
      </w:r>
      <w:r w:rsidRPr="009D3159">
        <w:rPr>
          <w:rFonts w:ascii="Arial" w:hAnsi="Arial" w:cs="Arial"/>
          <w:bCs/>
          <w:sz w:val="20"/>
          <w:szCs w:val="20"/>
          <w:lang w:val="lt-LT"/>
        </w:rPr>
        <w:t xml:space="preserve"> suma negali būti </w:t>
      </w:r>
      <w:r w:rsidR="009C5017">
        <w:rPr>
          <w:rFonts w:ascii="Arial" w:hAnsi="Arial" w:cs="Arial"/>
          <w:bCs/>
          <w:sz w:val="20"/>
          <w:szCs w:val="20"/>
          <w:lang w:val="lt-LT"/>
        </w:rPr>
        <w:t xml:space="preserve">didesnė </w:t>
      </w:r>
      <w:r w:rsidRPr="009D3159">
        <w:rPr>
          <w:rFonts w:ascii="Arial" w:hAnsi="Arial" w:cs="Arial"/>
          <w:bCs/>
          <w:sz w:val="20"/>
          <w:szCs w:val="20"/>
          <w:lang w:val="lt-LT"/>
        </w:rPr>
        <w:t xml:space="preserve">nei 75% generalinio direktoriaus metinio atlyginimo. Išmokant </w:t>
      </w:r>
      <w:r w:rsidR="00DB20BF">
        <w:rPr>
          <w:rFonts w:ascii="Arial" w:hAnsi="Arial" w:cs="Arial"/>
          <w:bCs/>
          <w:sz w:val="20"/>
          <w:szCs w:val="20"/>
          <w:lang w:val="lt-LT"/>
        </w:rPr>
        <w:t>m</w:t>
      </w:r>
      <w:r w:rsidRPr="009D3159">
        <w:rPr>
          <w:rFonts w:ascii="Arial" w:hAnsi="Arial" w:cs="Arial"/>
          <w:bCs/>
          <w:sz w:val="20"/>
          <w:szCs w:val="20"/>
          <w:lang w:val="lt-LT"/>
        </w:rPr>
        <w:t>etinę K</w:t>
      </w:r>
      <w:r w:rsidR="00904428" w:rsidRPr="009D3159">
        <w:rPr>
          <w:rFonts w:ascii="Arial" w:hAnsi="Arial" w:cs="Arial"/>
          <w:bCs/>
          <w:sz w:val="20"/>
          <w:szCs w:val="20"/>
          <w:lang w:val="lt-LT"/>
        </w:rPr>
        <w:t>A</w:t>
      </w:r>
      <w:r w:rsidRPr="009D3159">
        <w:rPr>
          <w:rFonts w:ascii="Arial" w:hAnsi="Arial" w:cs="Arial"/>
          <w:bCs/>
          <w:sz w:val="20"/>
          <w:szCs w:val="20"/>
          <w:lang w:val="lt-LT"/>
        </w:rPr>
        <w:t>D atidėjimai nėra taikomi.</w:t>
      </w:r>
    </w:p>
    <w:p w14:paraId="457DADDF" w14:textId="5701CDA2" w:rsidR="00F53042" w:rsidRPr="009D3159" w:rsidRDefault="00F53042" w:rsidP="00A650E5">
      <w:pPr>
        <w:pStyle w:val="Header"/>
        <w:numPr>
          <w:ilvl w:val="1"/>
          <w:numId w:val="5"/>
        </w:numPr>
        <w:tabs>
          <w:tab w:val="clear" w:pos="4153"/>
          <w:tab w:val="clear" w:pos="8306"/>
        </w:tabs>
        <w:spacing w:before="120" w:after="120"/>
        <w:ind w:left="788" w:hanging="431"/>
        <w:jc w:val="both"/>
        <w:rPr>
          <w:rFonts w:ascii="Arial" w:hAnsi="Arial" w:cs="Arial"/>
          <w:bCs/>
          <w:sz w:val="20"/>
          <w:szCs w:val="20"/>
          <w:lang w:val="lt-LT"/>
        </w:rPr>
      </w:pPr>
      <w:r w:rsidRPr="009D3159">
        <w:rPr>
          <w:rFonts w:ascii="Arial" w:hAnsi="Arial" w:cs="Arial"/>
          <w:bCs/>
          <w:sz w:val="20"/>
          <w:szCs w:val="20"/>
          <w:lang w:val="lt-LT"/>
        </w:rPr>
        <w:t xml:space="preserve">KAD apskaičiuojama pasibaigus kalendoriniams metams, per kurį generalinis direktorius turėjo pasiekti tikslus, ir išmokama per kitų </w:t>
      </w:r>
      <w:r w:rsidR="00006D95">
        <w:rPr>
          <w:rFonts w:ascii="Arial" w:hAnsi="Arial" w:cs="Arial"/>
          <w:bCs/>
          <w:sz w:val="20"/>
          <w:szCs w:val="20"/>
          <w:lang w:val="lt-LT"/>
        </w:rPr>
        <w:t>keturių</w:t>
      </w:r>
      <w:r w:rsidRPr="009D3159">
        <w:rPr>
          <w:rFonts w:ascii="Arial" w:hAnsi="Arial" w:cs="Arial"/>
          <w:bCs/>
          <w:sz w:val="20"/>
          <w:szCs w:val="20"/>
          <w:lang w:val="lt-LT"/>
        </w:rPr>
        <w:t xml:space="preserve"> mėnesių</w:t>
      </w:r>
      <w:r w:rsidR="001B5D42">
        <w:rPr>
          <w:rFonts w:ascii="Arial" w:hAnsi="Arial" w:cs="Arial"/>
          <w:bCs/>
          <w:sz w:val="20"/>
          <w:szCs w:val="20"/>
          <w:lang w:val="lt-LT"/>
        </w:rPr>
        <w:t>, einančių po kalendorinių metų pabaigos</w:t>
      </w:r>
      <w:r w:rsidR="00E271DF">
        <w:rPr>
          <w:rFonts w:ascii="Arial" w:hAnsi="Arial" w:cs="Arial"/>
          <w:bCs/>
          <w:sz w:val="20"/>
          <w:szCs w:val="20"/>
          <w:lang w:val="lt-LT"/>
        </w:rPr>
        <w:t>,</w:t>
      </w:r>
      <w:r w:rsidRPr="009D3159">
        <w:rPr>
          <w:rFonts w:ascii="Arial" w:hAnsi="Arial" w:cs="Arial"/>
          <w:bCs/>
          <w:sz w:val="20"/>
          <w:szCs w:val="20"/>
          <w:lang w:val="lt-LT"/>
        </w:rPr>
        <w:t xml:space="preserve"> laikotarpį. </w:t>
      </w:r>
    </w:p>
    <w:p w14:paraId="58FDCD99" w14:textId="2FC21764" w:rsidR="00F53042" w:rsidRPr="009D3159" w:rsidRDefault="00F53042" w:rsidP="00A650E5">
      <w:pPr>
        <w:pStyle w:val="Header"/>
        <w:numPr>
          <w:ilvl w:val="1"/>
          <w:numId w:val="5"/>
        </w:numPr>
        <w:tabs>
          <w:tab w:val="clear" w:pos="4153"/>
          <w:tab w:val="clear" w:pos="8306"/>
        </w:tabs>
        <w:spacing w:before="120" w:after="120"/>
        <w:ind w:left="788" w:hanging="431"/>
        <w:jc w:val="both"/>
        <w:rPr>
          <w:rFonts w:ascii="Arial" w:hAnsi="Arial" w:cs="Arial"/>
          <w:bCs/>
          <w:sz w:val="20"/>
          <w:szCs w:val="20"/>
          <w:lang w:val="lt-LT"/>
        </w:rPr>
      </w:pPr>
      <w:r w:rsidRPr="009D3159">
        <w:rPr>
          <w:rFonts w:ascii="Arial" w:hAnsi="Arial" w:cs="Arial"/>
          <w:bCs/>
          <w:sz w:val="20"/>
          <w:szCs w:val="20"/>
          <w:lang w:val="lt-LT"/>
        </w:rPr>
        <w:t>Išmokėtas KAD yra įskaitomas į generalinio direktoriaus vidutinį darbo užmokestį.</w:t>
      </w:r>
    </w:p>
    <w:p w14:paraId="72E684C6" w14:textId="23C888A1" w:rsidR="003217BD" w:rsidRPr="009D3159" w:rsidRDefault="00433AF3" w:rsidP="00171059">
      <w:pPr>
        <w:pStyle w:val="Header"/>
        <w:numPr>
          <w:ilvl w:val="1"/>
          <w:numId w:val="5"/>
        </w:numPr>
        <w:tabs>
          <w:tab w:val="clear" w:pos="4153"/>
          <w:tab w:val="clear" w:pos="8306"/>
          <w:tab w:val="left" w:pos="851"/>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Ypatingais atvejais </w:t>
      </w:r>
      <w:r w:rsidR="00F05FAA" w:rsidRPr="009D3159">
        <w:rPr>
          <w:rFonts w:ascii="Arial" w:hAnsi="Arial" w:cs="Arial"/>
          <w:bCs/>
          <w:sz w:val="20"/>
          <w:szCs w:val="20"/>
          <w:lang w:val="lt-LT"/>
        </w:rPr>
        <w:t>Įmonės</w:t>
      </w:r>
      <w:r w:rsidR="003217BD" w:rsidRPr="009D3159">
        <w:rPr>
          <w:rFonts w:ascii="Arial" w:hAnsi="Arial" w:cs="Arial"/>
          <w:bCs/>
          <w:sz w:val="20"/>
          <w:szCs w:val="20"/>
          <w:lang w:val="lt-LT"/>
        </w:rPr>
        <w:t xml:space="preserve"> valdyba</w:t>
      </w:r>
      <w:r w:rsidR="003A6FED" w:rsidRPr="009D3159">
        <w:rPr>
          <w:rFonts w:ascii="Arial" w:hAnsi="Arial" w:cs="Arial"/>
          <w:bCs/>
          <w:sz w:val="20"/>
          <w:szCs w:val="20"/>
          <w:lang w:val="lt-LT"/>
        </w:rPr>
        <w:t>, a</w:t>
      </w:r>
      <w:r w:rsidRPr="009D3159">
        <w:rPr>
          <w:rFonts w:ascii="Arial" w:hAnsi="Arial" w:cs="Arial"/>
          <w:bCs/>
          <w:sz w:val="20"/>
          <w:szCs w:val="20"/>
          <w:lang w:val="lt-LT"/>
        </w:rPr>
        <w:t xml:space="preserve">tsižvelgdama į </w:t>
      </w:r>
      <w:r w:rsidR="003217BD" w:rsidRPr="009D3159">
        <w:rPr>
          <w:rFonts w:ascii="Arial" w:hAnsi="Arial" w:cs="Arial"/>
          <w:bCs/>
          <w:sz w:val="20"/>
          <w:szCs w:val="20"/>
          <w:lang w:val="lt-LT"/>
        </w:rPr>
        <w:t xml:space="preserve">Įmonės finansinius rezultatus arba kitus aiškiai argumentuotus veiklos aspektus, gali priimti sprendimą </w:t>
      </w:r>
      <w:r w:rsidR="00AD161F" w:rsidRPr="009D3159">
        <w:rPr>
          <w:rFonts w:ascii="Arial" w:hAnsi="Arial" w:cs="Arial"/>
          <w:bCs/>
          <w:sz w:val="20"/>
          <w:szCs w:val="20"/>
          <w:lang w:val="lt-LT"/>
        </w:rPr>
        <w:t xml:space="preserve">neišmokėti </w:t>
      </w:r>
      <w:r w:rsidR="00B75F04" w:rsidRPr="009D3159">
        <w:rPr>
          <w:rFonts w:ascii="Arial" w:hAnsi="Arial" w:cs="Arial"/>
          <w:bCs/>
          <w:sz w:val="20"/>
          <w:szCs w:val="20"/>
          <w:lang w:val="lt-LT"/>
        </w:rPr>
        <w:t>metinės K</w:t>
      </w:r>
      <w:r w:rsidR="00904428" w:rsidRPr="009D3159">
        <w:rPr>
          <w:rFonts w:ascii="Arial" w:hAnsi="Arial" w:cs="Arial"/>
          <w:bCs/>
          <w:sz w:val="20"/>
          <w:szCs w:val="20"/>
          <w:lang w:val="lt-LT"/>
        </w:rPr>
        <w:t>A</w:t>
      </w:r>
      <w:r w:rsidR="00B75F04" w:rsidRPr="009D3159">
        <w:rPr>
          <w:rFonts w:ascii="Arial" w:hAnsi="Arial" w:cs="Arial"/>
          <w:bCs/>
          <w:sz w:val="20"/>
          <w:szCs w:val="20"/>
          <w:lang w:val="lt-LT"/>
        </w:rPr>
        <w:t>D</w:t>
      </w:r>
      <w:r w:rsidRPr="009D3159">
        <w:rPr>
          <w:rFonts w:ascii="Arial" w:hAnsi="Arial" w:cs="Arial"/>
          <w:bCs/>
          <w:sz w:val="20"/>
          <w:szCs w:val="20"/>
          <w:lang w:val="lt-LT"/>
        </w:rPr>
        <w:t xml:space="preserve"> dalies</w:t>
      </w:r>
      <w:r w:rsidR="00AD161F" w:rsidRPr="009D3159">
        <w:rPr>
          <w:rFonts w:ascii="Arial" w:hAnsi="Arial" w:cs="Arial"/>
          <w:bCs/>
          <w:sz w:val="20"/>
          <w:szCs w:val="20"/>
          <w:lang w:val="lt-LT"/>
        </w:rPr>
        <w:t>.</w:t>
      </w:r>
      <w:r w:rsidR="004F1218">
        <w:rPr>
          <w:rFonts w:ascii="Arial" w:hAnsi="Arial" w:cs="Arial"/>
          <w:bCs/>
          <w:sz w:val="20"/>
          <w:szCs w:val="20"/>
          <w:lang w:val="lt-LT"/>
        </w:rPr>
        <w:t xml:space="preserve"> Tuo atveju, jeigu generalinis direktorius Įmonėje neišdirba pilnų kalendorinių metų, dėl jam mokėtinos KAD </w:t>
      </w:r>
      <w:r w:rsidR="00D40051">
        <w:rPr>
          <w:rFonts w:ascii="Arial" w:hAnsi="Arial" w:cs="Arial"/>
          <w:bCs/>
          <w:sz w:val="20"/>
          <w:szCs w:val="20"/>
          <w:lang w:val="lt-LT"/>
        </w:rPr>
        <w:t>dydžio sprendžia Įmonės valdyba. Jeigu generalinis direktorius iš pareigų yra atšaukiamas dėl kaltės arba paties generalinio direktoriaus iniciatyva, KAD visais atvejais neskiriama ir nemokama</w:t>
      </w:r>
      <w:r w:rsidR="00006D95">
        <w:rPr>
          <w:rFonts w:ascii="Arial" w:hAnsi="Arial" w:cs="Arial"/>
          <w:bCs/>
          <w:sz w:val="20"/>
          <w:szCs w:val="20"/>
          <w:lang w:val="lt-LT"/>
        </w:rPr>
        <w:t>, nebent valdyba kiekvienu konkrečiu atveju priimtų kitokį sprendimą.</w:t>
      </w:r>
    </w:p>
    <w:p w14:paraId="771694F9" w14:textId="0C551743" w:rsidR="00817FC4" w:rsidRDefault="00817FC4" w:rsidP="00817FC4">
      <w:pPr>
        <w:pStyle w:val="Header"/>
        <w:numPr>
          <w:ilvl w:val="1"/>
          <w:numId w:val="5"/>
        </w:numPr>
        <w:tabs>
          <w:tab w:val="clear" w:pos="4153"/>
          <w:tab w:val="clear" w:pos="8306"/>
          <w:tab w:val="left" w:pos="851"/>
        </w:tabs>
        <w:spacing w:before="120" w:after="120"/>
        <w:ind w:left="851" w:hanging="567"/>
        <w:jc w:val="both"/>
        <w:rPr>
          <w:rFonts w:ascii="Arial" w:hAnsi="Arial" w:cs="Arial"/>
          <w:bCs/>
          <w:sz w:val="20"/>
          <w:szCs w:val="20"/>
          <w:lang w:val="lt-LT"/>
        </w:rPr>
      </w:pPr>
      <w:r w:rsidRPr="00817FC4">
        <w:rPr>
          <w:rFonts w:ascii="Arial" w:hAnsi="Arial" w:cs="Arial"/>
          <w:bCs/>
          <w:sz w:val="20"/>
          <w:szCs w:val="20"/>
          <w:lang w:val="lt-LT"/>
        </w:rPr>
        <w:t>Įmonės valdyba gali priimti sprendimą taikyti ilgalaikį skatinimą ir nustatyti jo principus.</w:t>
      </w:r>
    </w:p>
    <w:p w14:paraId="29D4A4A9" w14:textId="77777777" w:rsidR="00F30EF5" w:rsidRPr="009D3159" w:rsidRDefault="00F30EF5" w:rsidP="00817FC4">
      <w:pPr>
        <w:pStyle w:val="Header"/>
        <w:tabs>
          <w:tab w:val="clear" w:pos="4153"/>
          <w:tab w:val="clear" w:pos="8306"/>
          <w:tab w:val="left" w:pos="851"/>
        </w:tabs>
        <w:spacing w:before="120" w:after="120"/>
        <w:ind w:left="851" w:hanging="567"/>
        <w:jc w:val="both"/>
        <w:rPr>
          <w:rFonts w:ascii="Arial" w:hAnsi="Arial" w:cs="Arial"/>
          <w:bCs/>
          <w:sz w:val="20"/>
          <w:szCs w:val="20"/>
          <w:lang w:val="lt-LT"/>
        </w:rPr>
      </w:pPr>
    </w:p>
    <w:p w14:paraId="6EEE1D45" w14:textId="5F2E3BBD" w:rsidR="00F30EF5" w:rsidRPr="009D3159" w:rsidRDefault="00F30EF5" w:rsidP="00AA7E70">
      <w:pPr>
        <w:numPr>
          <w:ilvl w:val="0"/>
          <w:numId w:val="5"/>
        </w:numPr>
        <w:jc w:val="both"/>
        <w:rPr>
          <w:rFonts w:ascii="Arial" w:hAnsi="Arial" w:cs="Arial"/>
          <w:b/>
          <w:bCs/>
          <w:sz w:val="20"/>
          <w:szCs w:val="20"/>
          <w:lang w:val="lt-LT"/>
        </w:rPr>
      </w:pPr>
      <w:r w:rsidRPr="009D3159">
        <w:rPr>
          <w:rFonts w:ascii="Arial" w:hAnsi="Arial" w:cs="Arial"/>
          <w:b/>
          <w:bCs/>
          <w:sz w:val="20"/>
          <w:szCs w:val="20"/>
          <w:lang w:val="lt-LT"/>
        </w:rPr>
        <w:t>ĮSPĖJIM</w:t>
      </w:r>
      <w:r w:rsidR="0055592A" w:rsidRPr="009D3159">
        <w:rPr>
          <w:rFonts w:ascii="Arial" w:hAnsi="Arial" w:cs="Arial"/>
          <w:b/>
          <w:bCs/>
          <w:sz w:val="20"/>
          <w:szCs w:val="20"/>
          <w:lang w:val="lt-LT"/>
        </w:rPr>
        <w:t>O TERMINAI</w:t>
      </w:r>
      <w:r w:rsidR="004052D9">
        <w:rPr>
          <w:rFonts w:ascii="Arial" w:hAnsi="Arial" w:cs="Arial"/>
          <w:b/>
          <w:bCs/>
          <w:sz w:val="20"/>
          <w:szCs w:val="20"/>
          <w:lang w:val="lt-LT"/>
        </w:rPr>
        <w:t xml:space="preserve">, </w:t>
      </w:r>
      <w:r w:rsidRPr="009D3159">
        <w:rPr>
          <w:rFonts w:ascii="Arial" w:hAnsi="Arial" w:cs="Arial"/>
          <w:b/>
          <w:bCs/>
          <w:sz w:val="20"/>
          <w:szCs w:val="20"/>
          <w:lang w:val="lt-LT"/>
        </w:rPr>
        <w:t>IŠEITINĖS IŠMOKOS</w:t>
      </w:r>
      <w:r w:rsidR="0055592A" w:rsidRPr="009D3159">
        <w:rPr>
          <w:rFonts w:ascii="Arial" w:hAnsi="Arial" w:cs="Arial"/>
          <w:b/>
          <w:bCs/>
          <w:sz w:val="20"/>
          <w:szCs w:val="20"/>
          <w:lang w:val="lt-LT"/>
        </w:rPr>
        <w:t>, PENSIJOS</w:t>
      </w:r>
    </w:p>
    <w:p w14:paraId="41DE8241" w14:textId="77777777" w:rsidR="00AA7E70" w:rsidRPr="009D3159" w:rsidRDefault="00AA7E70" w:rsidP="00AA7E70">
      <w:pPr>
        <w:ind w:left="360"/>
        <w:jc w:val="both"/>
        <w:rPr>
          <w:rFonts w:ascii="Arial" w:hAnsi="Arial" w:cs="Arial"/>
          <w:b/>
          <w:bCs/>
          <w:sz w:val="20"/>
          <w:szCs w:val="20"/>
          <w:lang w:val="lt-LT"/>
        </w:rPr>
      </w:pPr>
    </w:p>
    <w:p w14:paraId="09CE3BF0" w14:textId="19D99B1B" w:rsidR="00F30EF5" w:rsidRPr="009D3159" w:rsidRDefault="00F53042" w:rsidP="00F30EF5">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Įspėjimo </w:t>
      </w:r>
      <w:r w:rsidR="00124538">
        <w:rPr>
          <w:rFonts w:ascii="Arial" w:hAnsi="Arial" w:cs="Arial"/>
          <w:bCs/>
          <w:sz w:val="20"/>
          <w:szCs w:val="20"/>
          <w:lang w:val="lt-LT"/>
        </w:rPr>
        <w:t xml:space="preserve">apie atšaukimą iš pareigų (ir, kai taikoma, atleidimą iš darbo) </w:t>
      </w:r>
      <w:r w:rsidRPr="009D3159">
        <w:rPr>
          <w:rFonts w:ascii="Arial" w:hAnsi="Arial" w:cs="Arial"/>
          <w:bCs/>
          <w:sz w:val="20"/>
          <w:szCs w:val="20"/>
          <w:lang w:val="lt-LT"/>
        </w:rPr>
        <w:t>terminai Vadovams taikomi pagal galiojančius teisės aktus.</w:t>
      </w:r>
      <w:r w:rsidR="004052D9">
        <w:rPr>
          <w:rFonts w:ascii="Arial" w:hAnsi="Arial" w:cs="Arial"/>
          <w:bCs/>
          <w:sz w:val="20"/>
          <w:szCs w:val="20"/>
          <w:lang w:val="lt-LT"/>
        </w:rPr>
        <w:t xml:space="preserve"> </w:t>
      </w:r>
      <w:r w:rsidR="00F30EF5" w:rsidRPr="009D3159">
        <w:rPr>
          <w:rFonts w:ascii="Arial" w:hAnsi="Arial" w:cs="Arial"/>
          <w:bCs/>
          <w:sz w:val="20"/>
          <w:szCs w:val="20"/>
          <w:lang w:val="lt-LT"/>
        </w:rPr>
        <w:t xml:space="preserve">Jeigu generalinis direktorius ir Įmonė darbo sutartyje nesutaria dėl kitokių įspėjimo apie darbo santykių nutraukimą </w:t>
      </w:r>
      <w:r w:rsidR="00124538">
        <w:rPr>
          <w:rFonts w:ascii="Arial" w:hAnsi="Arial" w:cs="Arial"/>
          <w:bCs/>
          <w:sz w:val="20"/>
          <w:szCs w:val="20"/>
          <w:lang w:val="lt-LT"/>
        </w:rPr>
        <w:t>terminų</w:t>
      </w:r>
      <w:r w:rsidR="00F30EF5" w:rsidRPr="009D3159">
        <w:rPr>
          <w:rFonts w:ascii="Arial" w:hAnsi="Arial" w:cs="Arial"/>
          <w:bCs/>
          <w:sz w:val="20"/>
          <w:szCs w:val="20"/>
          <w:lang w:val="lt-LT"/>
        </w:rPr>
        <w:t>, abi šalys laikos L</w:t>
      </w:r>
      <w:r w:rsidR="00937A1F">
        <w:rPr>
          <w:rFonts w:ascii="Arial" w:hAnsi="Arial" w:cs="Arial"/>
          <w:bCs/>
          <w:sz w:val="20"/>
          <w:szCs w:val="20"/>
          <w:lang w:val="lt-LT"/>
        </w:rPr>
        <w:t>ietuvos Respublikos</w:t>
      </w:r>
      <w:r w:rsidR="00F30EF5" w:rsidRPr="009D3159">
        <w:rPr>
          <w:rFonts w:ascii="Arial" w:hAnsi="Arial" w:cs="Arial"/>
          <w:bCs/>
          <w:sz w:val="20"/>
          <w:szCs w:val="20"/>
          <w:lang w:val="lt-LT"/>
        </w:rPr>
        <w:t xml:space="preserve"> </w:t>
      </w:r>
      <w:r w:rsidR="00937A1F">
        <w:rPr>
          <w:rFonts w:ascii="Arial" w:hAnsi="Arial" w:cs="Arial"/>
          <w:bCs/>
          <w:sz w:val="20"/>
          <w:szCs w:val="20"/>
          <w:lang w:val="lt-LT"/>
        </w:rPr>
        <w:t>d</w:t>
      </w:r>
      <w:r w:rsidR="00F30EF5" w:rsidRPr="009D3159">
        <w:rPr>
          <w:rFonts w:ascii="Arial" w:hAnsi="Arial" w:cs="Arial"/>
          <w:bCs/>
          <w:sz w:val="20"/>
          <w:szCs w:val="20"/>
          <w:lang w:val="lt-LT"/>
        </w:rPr>
        <w:t>arbo kodekse ir kituose įstatymuose numatytų privalomų įspėjimo apie darbo santykių nutraukimą terminų, jeigu kuri nors iš šalių nusprendžia inicijuoti darbo sutarties nutraukimą.</w:t>
      </w:r>
    </w:p>
    <w:p w14:paraId="064E4EED" w14:textId="7EC44E49" w:rsidR="00F30EF5" w:rsidRPr="009D3159" w:rsidRDefault="00F30EF5" w:rsidP="00F30EF5">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 xml:space="preserve">Nutraukus darbo sutartį, </w:t>
      </w:r>
      <w:r w:rsidR="008E2F41">
        <w:rPr>
          <w:rFonts w:ascii="Arial" w:hAnsi="Arial" w:cs="Arial"/>
          <w:bCs/>
          <w:sz w:val="20"/>
          <w:szCs w:val="20"/>
          <w:lang w:val="lt-LT"/>
        </w:rPr>
        <w:t>generalinis direktorius</w:t>
      </w:r>
      <w:r w:rsidR="008E2F41" w:rsidRPr="009D3159">
        <w:rPr>
          <w:rFonts w:ascii="Arial" w:hAnsi="Arial" w:cs="Arial"/>
          <w:bCs/>
          <w:sz w:val="20"/>
          <w:szCs w:val="20"/>
          <w:lang w:val="lt-LT"/>
        </w:rPr>
        <w:t xml:space="preserve"> </w:t>
      </w:r>
      <w:r w:rsidRPr="009D3159">
        <w:rPr>
          <w:rFonts w:ascii="Arial" w:hAnsi="Arial" w:cs="Arial"/>
          <w:bCs/>
          <w:sz w:val="20"/>
          <w:szCs w:val="20"/>
          <w:lang w:val="lt-LT"/>
        </w:rPr>
        <w:t xml:space="preserve">turi teisę gauti </w:t>
      </w:r>
      <w:r w:rsidR="00F32E34" w:rsidRPr="009D3159">
        <w:rPr>
          <w:rFonts w:ascii="Arial" w:hAnsi="Arial" w:cs="Arial"/>
          <w:bCs/>
          <w:sz w:val="20"/>
          <w:szCs w:val="20"/>
          <w:lang w:val="lt-LT"/>
        </w:rPr>
        <w:t>L</w:t>
      </w:r>
      <w:r w:rsidR="00F32E34">
        <w:rPr>
          <w:rFonts w:ascii="Arial" w:hAnsi="Arial" w:cs="Arial"/>
          <w:bCs/>
          <w:sz w:val="20"/>
          <w:szCs w:val="20"/>
          <w:lang w:val="lt-LT"/>
        </w:rPr>
        <w:t>ietuvos Respublikos</w:t>
      </w:r>
      <w:r w:rsidR="00F32E34" w:rsidRPr="009D3159">
        <w:rPr>
          <w:rFonts w:ascii="Arial" w:hAnsi="Arial" w:cs="Arial"/>
          <w:bCs/>
          <w:sz w:val="20"/>
          <w:szCs w:val="20"/>
          <w:lang w:val="lt-LT"/>
        </w:rPr>
        <w:t xml:space="preserve"> </w:t>
      </w:r>
      <w:r w:rsidR="00F32E34">
        <w:rPr>
          <w:rFonts w:ascii="Arial" w:hAnsi="Arial" w:cs="Arial"/>
          <w:bCs/>
          <w:sz w:val="20"/>
          <w:szCs w:val="20"/>
          <w:lang w:val="lt-LT"/>
        </w:rPr>
        <w:t>d</w:t>
      </w:r>
      <w:r w:rsidR="00F32E34" w:rsidRPr="009D3159">
        <w:rPr>
          <w:rFonts w:ascii="Arial" w:hAnsi="Arial" w:cs="Arial"/>
          <w:bCs/>
          <w:sz w:val="20"/>
          <w:szCs w:val="20"/>
          <w:lang w:val="lt-LT"/>
        </w:rPr>
        <w:t xml:space="preserve">arbo </w:t>
      </w:r>
      <w:r w:rsidRPr="009D3159">
        <w:rPr>
          <w:rFonts w:ascii="Arial" w:hAnsi="Arial" w:cs="Arial"/>
          <w:bCs/>
          <w:sz w:val="20"/>
          <w:szCs w:val="20"/>
          <w:lang w:val="lt-LT"/>
        </w:rPr>
        <w:t>kodekse numatytą išeitinę išmoką</w:t>
      </w:r>
      <w:r w:rsidR="00F53042" w:rsidRPr="009D3159">
        <w:rPr>
          <w:rFonts w:ascii="Arial" w:hAnsi="Arial" w:cs="Arial"/>
          <w:bCs/>
          <w:sz w:val="20"/>
          <w:szCs w:val="20"/>
          <w:lang w:val="lt-LT"/>
        </w:rPr>
        <w:t xml:space="preserve"> (jeigu generalinis direktorius </w:t>
      </w:r>
      <w:r w:rsidR="00202E1B">
        <w:rPr>
          <w:rFonts w:ascii="Arial" w:hAnsi="Arial" w:cs="Arial"/>
          <w:bCs/>
          <w:sz w:val="20"/>
          <w:szCs w:val="20"/>
          <w:lang w:val="lt-LT"/>
        </w:rPr>
        <w:t xml:space="preserve">apskritai </w:t>
      </w:r>
      <w:r w:rsidR="00F53042" w:rsidRPr="009D3159">
        <w:rPr>
          <w:rFonts w:ascii="Arial" w:hAnsi="Arial" w:cs="Arial"/>
          <w:bCs/>
          <w:sz w:val="20"/>
          <w:szCs w:val="20"/>
          <w:lang w:val="lt-LT"/>
        </w:rPr>
        <w:t>turi teisę ją gauti</w:t>
      </w:r>
      <w:r w:rsidR="005E526E">
        <w:rPr>
          <w:rFonts w:ascii="Arial" w:hAnsi="Arial" w:cs="Arial"/>
          <w:bCs/>
          <w:sz w:val="20"/>
          <w:szCs w:val="20"/>
          <w:lang w:val="lt-LT"/>
        </w:rPr>
        <w:t xml:space="preserve"> pagal teisės aktus</w:t>
      </w:r>
      <w:r w:rsidR="00F53042" w:rsidRPr="009D3159">
        <w:rPr>
          <w:rFonts w:ascii="Arial" w:hAnsi="Arial" w:cs="Arial"/>
          <w:bCs/>
          <w:sz w:val="20"/>
          <w:szCs w:val="20"/>
          <w:lang w:val="lt-LT"/>
        </w:rPr>
        <w:t>)</w:t>
      </w:r>
      <w:r w:rsidRPr="009D3159">
        <w:rPr>
          <w:rFonts w:ascii="Arial" w:hAnsi="Arial" w:cs="Arial"/>
          <w:bCs/>
          <w:sz w:val="20"/>
          <w:szCs w:val="20"/>
          <w:lang w:val="lt-LT"/>
        </w:rPr>
        <w:t xml:space="preserve">, </w:t>
      </w:r>
      <w:r w:rsidR="008A62E8">
        <w:rPr>
          <w:rFonts w:ascii="Arial" w:hAnsi="Arial" w:cs="Arial"/>
          <w:bCs/>
          <w:sz w:val="20"/>
          <w:szCs w:val="20"/>
          <w:lang w:val="lt-LT"/>
        </w:rPr>
        <w:t xml:space="preserve">išskyrus </w:t>
      </w:r>
      <w:r w:rsidRPr="009D3159">
        <w:rPr>
          <w:rFonts w:ascii="Arial" w:hAnsi="Arial" w:cs="Arial"/>
          <w:bCs/>
          <w:sz w:val="20"/>
          <w:szCs w:val="20"/>
          <w:lang w:val="lt-LT"/>
        </w:rPr>
        <w:t xml:space="preserve">jeigu šalys </w:t>
      </w:r>
      <w:r w:rsidR="00AA7E70" w:rsidRPr="009D3159">
        <w:rPr>
          <w:rFonts w:ascii="Arial" w:hAnsi="Arial" w:cs="Arial"/>
          <w:bCs/>
          <w:sz w:val="20"/>
          <w:szCs w:val="20"/>
          <w:lang w:val="lt-LT"/>
        </w:rPr>
        <w:t xml:space="preserve">darbo sutartyje </w:t>
      </w:r>
      <w:r w:rsidRPr="009D3159">
        <w:rPr>
          <w:rFonts w:ascii="Arial" w:hAnsi="Arial" w:cs="Arial"/>
          <w:bCs/>
          <w:sz w:val="20"/>
          <w:szCs w:val="20"/>
          <w:lang w:val="lt-LT"/>
        </w:rPr>
        <w:t>su</w:t>
      </w:r>
      <w:r w:rsidR="008A62E8">
        <w:rPr>
          <w:rFonts w:ascii="Arial" w:hAnsi="Arial" w:cs="Arial"/>
          <w:bCs/>
          <w:sz w:val="20"/>
          <w:szCs w:val="20"/>
          <w:lang w:val="lt-LT"/>
        </w:rPr>
        <w:t>si</w:t>
      </w:r>
      <w:r w:rsidRPr="009D3159">
        <w:rPr>
          <w:rFonts w:ascii="Arial" w:hAnsi="Arial" w:cs="Arial"/>
          <w:bCs/>
          <w:sz w:val="20"/>
          <w:szCs w:val="20"/>
          <w:lang w:val="lt-LT"/>
        </w:rPr>
        <w:t xml:space="preserve">taria dėl </w:t>
      </w:r>
      <w:r w:rsidR="00AA7E70" w:rsidRPr="009D3159">
        <w:rPr>
          <w:rFonts w:ascii="Arial" w:hAnsi="Arial" w:cs="Arial"/>
          <w:bCs/>
          <w:sz w:val="20"/>
          <w:szCs w:val="20"/>
          <w:lang w:val="lt-LT"/>
        </w:rPr>
        <w:t>kitokios išeitinės išmokos.</w:t>
      </w:r>
      <w:r w:rsidR="00F32E34">
        <w:rPr>
          <w:rFonts w:ascii="Arial" w:hAnsi="Arial" w:cs="Arial"/>
          <w:bCs/>
          <w:sz w:val="20"/>
          <w:szCs w:val="20"/>
          <w:lang w:val="lt-LT"/>
        </w:rPr>
        <w:t xml:space="preserve"> </w:t>
      </w:r>
    </w:p>
    <w:p w14:paraId="71594D57" w14:textId="639542BD" w:rsidR="0055592A" w:rsidRPr="009D3159" w:rsidRDefault="0055592A" w:rsidP="00F30EF5">
      <w:pPr>
        <w:pStyle w:val="Header"/>
        <w:numPr>
          <w:ilvl w:val="1"/>
          <w:numId w:val="5"/>
        </w:numPr>
        <w:tabs>
          <w:tab w:val="clear" w:pos="4153"/>
          <w:tab w:val="clear" w:pos="8306"/>
        </w:tabs>
        <w:spacing w:before="120" w:after="120"/>
        <w:jc w:val="both"/>
        <w:rPr>
          <w:rFonts w:ascii="Arial" w:hAnsi="Arial" w:cs="Arial"/>
          <w:bCs/>
          <w:sz w:val="20"/>
          <w:szCs w:val="20"/>
          <w:lang w:val="lt-LT"/>
        </w:rPr>
      </w:pPr>
      <w:r w:rsidRPr="009D3159">
        <w:rPr>
          <w:rFonts w:ascii="Arial" w:hAnsi="Arial" w:cs="Arial"/>
          <w:bCs/>
          <w:sz w:val="20"/>
          <w:szCs w:val="20"/>
          <w:lang w:val="lt-LT"/>
        </w:rPr>
        <w:t>Vadovams nėra taikomi išankstiniai susitarimai dėl išankstinio išėjimo į pensiją sąlygų.</w:t>
      </w:r>
    </w:p>
    <w:p w14:paraId="1666CD2D" w14:textId="77777777" w:rsidR="00043629" w:rsidRPr="009D3159" w:rsidRDefault="00043629" w:rsidP="00043629">
      <w:pPr>
        <w:pStyle w:val="Header"/>
        <w:tabs>
          <w:tab w:val="clear" w:pos="4153"/>
          <w:tab w:val="clear" w:pos="8306"/>
        </w:tabs>
        <w:spacing w:before="120" w:after="120"/>
        <w:ind w:left="792"/>
        <w:jc w:val="both"/>
        <w:rPr>
          <w:rFonts w:ascii="Arial" w:hAnsi="Arial" w:cs="Arial"/>
          <w:bCs/>
          <w:sz w:val="20"/>
          <w:szCs w:val="20"/>
          <w:lang w:val="lt-LT"/>
        </w:rPr>
      </w:pPr>
    </w:p>
    <w:p w14:paraId="00DA050D" w14:textId="77777777" w:rsidR="0084294F" w:rsidRPr="009D3159" w:rsidRDefault="0084294F" w:rsidP="0084294F">
      <w:pPr>
        <w:numPr>
          <w:ilvl w:val="0"/>
          <w:numId w:val="5"/>
        </w:numPr>
        <w:jc w:val="both"/>
        <w:rPr>
          <w:rFonts w:ascii="Arial" w:hAnsi="Arial" w:cs="Arial"/>
          <w:b/>
          <w:bCs/>
          <w:sz w:val="20"/>
          <w:szCs w:val="20"/>
          <w:lang w:val="lt-LT"/>
        </w:rPr>
      </w:pPr>
      <w:r w:rsidRPr="009D3159">
        <w:rPr>
          <w:rFonts w:ascii="Arial" w:hAnsi="Arial" w:cs="Arial"/>
          <w:b/>
          <w:bCs/>
          <w:sz w:val="20"/>
          <w:szCs w:val="20"/>
          <w:lang w:val="lt-LT"/>
        </w:rPr>
        <w:t>BAIGIAMOSIOS NUOSTATOS</w:t>
      </w:r>
    </w:p>
    <w:p w14:paraId="4700850F" w14:textId="77777777" w:rsidR="0084294F" w:rsidRPr="009D3159" w:rsidRDefault="0084294F" w:rsidP="009E5BA3">
      <w:pPr>
        <w:ind w:left="360"/>
        <w:jc w:val="both"/>
        <w:rPr>
          <w:rFonts w:ascii="Arial" w:hAnsi="Arial" w:cs="Arial"/>
          <w:bCs/>
          <w:sz w:val="20"/>
          <w:szCs w:val="20"/>
          <w:lang w:val="lt-LT"/>
        </w:rPr>
      </w:pPr>
    </w:p>
    <w:p w14:paraId="79FD7946" w14:textId="77777777" w:rsidR="0084294F" w:rsidRPr="009D3159" w:rsidRDefault="0084294F" w:rsidP="009E5BA3">
      <w:pPr>
        <w:ind w:left="360"/>
        <w:jc w:val="both"/>
        <w:rPr>
          <w:rFonts w:ascii="Arial" w:hAnsi="Arial" w:cs="Arial"/>
          <w:bCs/>
          <w:sz w:val="20"/>
          <w:szCs w:val="20"/>
          <w:lang w:val="lt-LT"/>
        </w:rPr>
      </w:pPr>
    </w:p>
    <w:p w14:paraId="13F15498" w14:textId="6A89DB3D" w:rsidR="00931C27" w:rsidRPr="00E271DF" w:rsidRDefault="0084294F" w:rsidP="00E271DF">
      <w:pPr>
        <w:numPr>
          <w:ilvl w:val="1"/>
          <w:numId w:val="5"/>
        </w:numPr>
        <w:jc w:val="both"/>
        <w:rPr>
          <w:rFonts w:ascii="Arial" w:hAnsi="Arial" w:cs="Arial"/>
          <w:bCs/>
          <w:sz w:val="20"/>
          <w:szCs w:val="20"/>
          <w:lang w:val="lt-LT"/>
        </w:rPr>
      </w:pPr>
      <w:r w:rsidRPr="009D3159">
        <w:rPr>
          <w:rFonts w:ascii="Arial" w:hAnsi="Arial" w:cs="Arial"/>
          <w:bCs/>
          <w:sz w:val="20"/>
          <w:szCs w:val="20"/>
          <w:lang w:val="lt-LT"/>
        </w:rPr>
        <w:t xml:space="preserve">Už </w:t>
      </w:r>
      <w:r w:rsidR="00A650E5" w:rsidRPr="009D3159">
        <w:rPr>
          <w:rFonts w:ascii="Arial" w:hAnsi="Arial" w:cs="Arial"/>
          <w:bCs/>
          <w:sz w:val="20"/>
          <w:szCs w:val="20"/>
          <w:lang w:val="lt-LT"/>
        </w:rPr>
        <w:t xml:space="preserve">Atlygio </w:t>
      </w:r>
      <w:r w:rsidR="005E526E">
        <w:rPr>
          <w:rFonts w:ascii="Arial" w:hAnsi="Arial" w:cs="Arial"/>
          <w:bCs/>
          <w:sz w:val="20"/>
          <w:szCs w:val="20"/>
          <w:lang w:val="lt-LT"/>
        </w:rPr>
        <w:t>politikos</w:t>
      </w:r>
      <w:r w:rsidR="005E526E" w:rsidRPr="009D3159">
        <w:rPr>
          <w:rFonts w:ascii="Arial" w:hAnsi="Arial" w:cs="Arial"/>
          <w:bCs/>
          <w:sz w:val="20"/>
          <w:szCs w:val="20"/>
          <w:lang w:val="lt-LT"/>
        </w:rPr>
        <w:t xml:space="preserve"> </w:t>
      </w:r>
      <w:r w:rsidR="00A650E5" w:rsidRPr="009D3159">
        <w:rPr>
          <w:rFonts w:ascii="Arial" w:hAnsi="Arial" w:cs="Arial"/>
          <w:bCs/>
          <w:sz w:val="20"/>
          <w:szCs w:val="20"/>
          <w:lang w:val="lt-LT"/>
        </w:rPr>
        <w:t xml:space="preserve">vykdymo kontrolę yra atsakinga Įmonės valdyba. </w:t>
      </w:r>
      <w:r w:rsidR="00020CD3" w:rsidRPr="009D3159">
        <w:rPr>
          <w:rFonts w:ascii="Arial" w:hAnsi="Arial" w:cs="Arial"/>
          <w:bCs/>
          <w:sz w:val="20"/>
          <w:szCs w:val="20"/>
          <w:lang w:val="lt-LT"/>
        </w:rPr>
        <w:t xml:space="preserve">Už generalinio direktoriaus </w:t>
      </w:r>
      <w:r w:rsidR="00F53042" w:rsidRPr="009D3159">
        <w:rPr>
          <w:rFonts w:ascii="Arial" w:hAnsi="Arial" w:cs="Arial"/>
          <w:bCs/>
          <w:sz w:val="20"/>
          <w:szCs w:val="20"/>
          <w:lang w:val="lt-LT"/>
        </w:rPr>
        <w:t xml:space="preserve">ir valdybos </w:t>
      </w:r>
      <w:r w:rsidR="00020CD3" w:rsidRPr="009D3159">
        <w:rPr>
          <w:rFonts w:ascii="Arial" w:hAnsi="Arial" w:cs="Arial"/>
          <w:bCs/>
          <w:sz w:val="20"/>
          <w:szCs w:val="20"/>
          <w:lang w:val="lt-LT"/>
        </w:rPr>
        <w:t xml:space="preserve">supažindinimą su </w:t>
      </w:r>
      <w:r w:rsidR="00F53042" w:rsidRPr="009D3159">
        <w:rPr>
          <w:rFonts w:ascii="Arial" w:hAnsi="Arial" w:cs="Arial"/>
          <w:bCs/>
          <w:sz w:val="20"/>
          <w:szCs w:val="20"/>
          <w:lang w:val="lt-LT"/>
        </w:rPr>
        <w:t xml:space="preserve">Atlygio politika </w:t>
      </w:r>
      <w:r w:rsidR="00020CD3" w:rsidRPr="009D3159">
        <w:rPr>
          <w:rFonts w:ascii="Arial" w:hAnsi="Arial" w:cs="Arial"/>
          <w:bCs/>
          <w:sz w:val="20"/>
          <w:szCs w:val="20"/>
          <w:lang w:val="lt-LT"/>
        </w:rPr>
        <w:t xml:space="preserve">yra atsakingas Įmonės Personalo vadovas. </w:t>
      </w:r>
    </w:p>
    <w:p w14:paraId="1D362966" w14:textId="45AC9371" w:rsidR="0084294F" w:rsidRPr="009D3159" w:rsidRDefault="00090F4B" w:rsidP="006F2892">
      <w:pPr>
        <w:numPr>
          <w:ilvl w:val="1"/>
          <w:numId w:val="5"/>
        </w:numPr>
        <w:jc w:val="both"/>
        <w:rPr>
          <w:rFonts w:ascii="Arial" w:hAnsi="Arial" w:cs="Arial"/>
          <w:bCs/>
          <w:sz w:val="20"/>
          <w:szCs w:val="20"/>
          <w:lang w:val="lt-LT"/>
        </w:rPr>
      </w:pPr>
      <w:r w:rsidRPr="006F2892">
        <w:rPr>
          <w:rFonts w:ascii="Arial" w:hAnsi="Arial" w:cs="Arial"/>
          <w:bCs/>
          <w:sz w:val="20"/>
          <w:szCs w:val="20"/>
          <w:lang w:val="lt-LT"/>
        </w:rPr>
        <w:t>Siekiant išvengti interesų konflikto, konkrečiam Vadovui nustatant atlygį, jo dydį, vertinant Generalinio direktoriaus KPI įvykdymą, atitinkamas Vadovas turi nusišalinti nuo jo atlygio, KPI įvykdymo svarstymo. Kad būtų išvengta bet kokių interesų konfliktų, Atlygis turi atitikti Atlygio politikos nuostatas</w:t>
      </w:r>
      <w:r w:rsidR="00931C27" w:rsidRPr="00E271DF">
        <w:rPr>
          <w:rFonts w:ascii="Arial" w:hAnsi="Arial" w:cs="Arial"/>
          <w:bCs/>
          <w:sz w:val="20"/>
          <w:szCs w:val="20"/>
          <w:lang w:val="lt-LT"/>
        </w:rPr>
        <w:t>.</w:t>
      </w:r>
    </w:p>
    <w:p w14:paraId="7FABBDDD" w14:textId="0A0E10A2" w:rsidR="0048753E" w:rsidRPr="009D3159" w:rsidRDefault="0084294F" w:rsidP="00F81983">
      <w:pPr>
        <w:numPr>
          <w:ilvl w:val="1"/>
          <w:numId w:val="5"/>
        </w:numPr>
        <w:jc w:val="both"/>
        <w:rPr>
          <w:rFonts w:ascii="Arial" w:hAnsi="Arial" w:cs="Arial"/>
          <w:bCs/>
          <w:sz w:val="20"/>
          <w:szCs w:val="20"/>
          <w:lang w:val="lt-LT"/>
        </w:rPr>
      </w:pPr>
      <w:r w:rsidRPr="009D3159">
        <w:rPr>
          <w:rFonts w:ascii="Arial" w:hAnsi="Arial" w:cs="Arial"/>
          <w:bCs/>
          <w:sz w:val="20"/>
          <w:szCs w:val="20"/>
          <w:lang w:val="lt-LT"/>
        </w:rPr>
        <w:t xml:space="preserve">Įsigaliojusi </w:t>
      </w:r>
      <w:r w:rsidR="00F53042" w:rsidRPr="009D3159">
        <w:rPr>
          <w:rFonts w:ascii="Arial" w:hAnsi="Arial" w:cs="Arial"/>
          <w:bCs/>
          <w:sz w:val="20"/>
          <w:szCs w:val="20"/>
          <w:lang w:val="lt-LT"/>
        </w:rPr>
        <w:t xml:space="preserve">Atlygio politikai </w:t>
      </w:r>
      <w:r w:rsidRPr="009D3159">
        <w:rPr>
          <w:rFonts w:ascii="Arial" w:hAnsi="Arial" w:cs="Arial"/>
          <w:bCs/>
          <w:sz w:val="20"/>
          <w:szCs w:val="20"/>
          <w:lang w:val="lt-LT"/>
        </w:rPr>
        <w:t xml:space="preserve">gali būti panaikinama, keičiama ir (ar) papildoma </w:t>
      </w:r>
      <w:r w:rsidR="001325D2" w:rsidRPr="009D3159">
        <w:rPr>
          <w:rFonts w:ascii="Arial" w:hAnsi="Arial" w:cs="Arial"/>
          <w:bCs/>
          <w:sz w:val="20"/>
          <w:szCs w:val="20"/>
          <w:lang w:val="lt-LT"/>
        </w:rPr>
        <w:t>patvirtinant</w:t>
      </w:r>
      <w:r w:rsidRPr="009D3159">
        <w:rPr>
          <w:rFonts w:ascii="Arial" w:hAnsi="Arial" w:cs="Arial"/>
          <w:bCs/>
          <w:sz w:val="20"/>
          <w:szCs w:val="20"/>
          <w:lang w:val="lt-LT"/>
        </w:rPr>
        <w:t xml:space="preserve"> naują </w:t>
      </w:r>
      <w:r w:rsidR="00F53042" w:rsidRPr="009D3159">
        <w:rPr>
          <w:rFonts w:ascii="Arial" w:hAnsi="Arial" w:cs="Arial"/>
          <w:bCs/>
          <w:sz w:val="20"/>
          <w:szCs w:val="20"/>
          <w:lang w:val="lt-LT"/>
        </w:rPr>
        <w:t xml:space="preserve">Atlygio politikos </w:t>
      </w:r>
      <w:r w:rsidRPr="009D3159">
        <w:rPr>
          <w:rFonts w:ascii="Arial" w:hAnsi="Arial" w:cs="Arial"/>
          <w:bCs/>
          <w:sz w:val="20"/>
          <w:szCs w:val="20"/>
          <w:lang w:val="lt-LT"/>
        </w:rPr>
        <w:t xml:space="preserve">versiją ar tik tam tikrų </w:t>
      </w:r>
      <w:r w:rsidR="00F53042" w:rsidRPr="009D3159">
        <w:rPr>
          <w:rFonts w:ascii="Arial" w:hAnsi="Arial" w:cs="Arial"/>
          <w:bCs/>
          <w:sz w:val="20"/>
          <w:szCs w:val="20"/>
          <w:lang w:val="lt-LT"/>
        </w:rPr>
        <w:t xml:space="preserve">Atlygio politikos </w:t>
      </w:r>
      <w:r w:rsidR="00634714" w:rsidRPr="009D3159">
        <w:rPr>
          <w:rFonts w:ascii="Arial" w:hAnsi="Arial" w:cs="Arial"/>
          <w:bCs/>
          <w:sz w:val="20"/>
          <w:szCs w:val="20"/>
          <w:lang w:val="lt-LT"/>
        </w:rPr>
        <w:t>nuostatų pakeitimus</w:t>
      </w:r>
      <w:r w:rsidR="00AA7E70" w:rsidRPr="009D3159">
        <w:rPr>
          <w:rFonts w:ascii="Arial" w:hAnsi="Arial" w:cs="Arial"/>
          <w:bCs/>
          <w:sz w:val="20"/>
          <w:szCs w:val="20"/>
          <w:lang w:val="lt-LT"/>
        </w:rPr>
        <w:t xml:space="preserve">. Nauja </w:t>
      </w:r>
      <w:r w:rsidR="00F53042" w:rsidRPr="009D3159">
        <w:rPr>
          <w:rFonts w:ascii="Arial" w:hAnsi="Arial" w:cs="Arial"/>
          <w:bCs/>
          <w:sz w:val="20"/>
          <w:szCs w:val="20"/>
          <w:lang w:val="lt-LT"/>
        </w:rPr>
        <w:t xml:space="preserve">Atlygio politika </w:t>
      </w:r>
      <w:r w:rsidR="00AA7E70" w:rsidRPr="009D3159">
        <w:rPr>
          <w:rFonts w:ascii="Arial" w:hAnsi="Arial" w:cs="Arial"/>
          <w:bCs/>
          <w:sz w:val="20"/>
          <w:szCs w:val="20"/>
          <w:lang w:val="lt-LT"/>
        </w:rPr>
        <w:t>arba jos pakeitimai įsigalioja patvirtinus Įmonės visu</w:t>
      </w:r>
      <w:r w:rsidR="00F53042" w:rsidRPr="009D3159">
        <w:rPr>
          <w:rFonts w:ascii="Arial" w:hAnsi="Arial" w:cs="Arial"/>
          <w:bCs/>
          <w:sz w:val="20"/>
          <w:szCs w:val="20"/>
          <w:lang w:val="lt-LT"/>
        </w:rPr>
        <w:t>o</w:t>
      </w:r>
      <w:r w:rsidR="00AA7E70" w:rsidRPr="009D3159">
        <w:rPr>
          <w:rFonts w:ascii="Arial" w:hAnsi="Arial" w:cs="Arial"/>
          <w:bCs/>
          <w:sz w:val="20"/>
          <w:szCs w:val="20"/>
          <w:lang w:val="lt-LT"/>
        </w:rPr>
        <w:t>tiniame akcininkų susirinkim</w:t>
      </w:r>
      <w:r w:rsidR="00BF2F6F" w:rsidRPr="009D3159">
        <w:rPr>
          <w:rFonts w:ascii="Arial" w:hAnsi="Arial" w:cs="Arial"/>
          <w:bCs/>
          <w:sz w:val="20"/>
          <w:szCs w:val="20"/>
          <w:lang w:val="lt-LT"/>
        </w:rPr>
        <w:t>e.</w:t>
      </w:r>
    </w:p>
    <w:p w14:paraId="3C0F6606" w14:textId="77777777" w:rsidR="0055592A" w:rsidRPr="009D3159" w:rsidRDefault="0055592A" w:rsidP="0055592A">
      <w:pPr>
        <w:pStyle w:val="ListParagraph"/>
        <w:rPr>
          <w:rFonts w:ascii="Arial" w:hAnsi="Arial" w:cs="Arial"/>
          <w:bCs/>
          <w:sz w:val="20"/>
          <w:szCs w:val="20"/>
          <w:lang w:val="lt-LT"/>
        </w:rPr>
      </w:pPr>
    </w:p>
    <w:p w14:paraId="27853357" w14:textId="2DF2B57B" w:rsidR="0055592A" w:rsidRPr="009D3159" w:rsidRDefault="0055592A" w:rsidP="00F81983">
      <w:pPr>
        <w:numPr>
          <w:ilvl w:val="1"/>
          <w:numId w:val="5"/>
        </w:numPr>
        <w:jc w:val="both"/>
        <w:rPr>
          <w:rFonts w:ascii="Arial" w:hAnsi="Arial" w:cs="Arial"/>
          <w:bCs/>
          <w:sz w:val="20"/>
          <w:szCs w:val="20"/>
          <w:lang w:val="lt-LT"/>
        </w:rPr>
      </w:pPr>
      <w:r w:rsidRPr="009D3159">
        <w:rPr>
          <w:rFonts w:ascii="Arial" w:hAnsi="Arial" w:cs="Arial"/>
          <w:bCs/>
          <w:sz w:val="20"/>
          <w:szCs w:val="20"/>
          <w:lang w:val="lt-LT"/>
        </w:rPr>
        <w:t xml:space="preserve">Atlygio politika Įmonės valdybos peržiūrima kas </w:t>
      </w:r>
      <w:r w:rsidR="0046788D">
        <w:rPr>
          <w:rFonts w:ascii="Arial" w:hAnsi="Arial" w:cs="Arial"/>
          <w:bCs/>
          <w:sz w:val="20"/>
          <w:szCs w:val="20"/>
          <w:lang w:val="lt-LT"/>
        </w:rPr>
        <w:t>ketverius</w:t>
      </w:r>
      <w:r w:rsidRPr="009D3159">
        <w:rPr>
          <w:rFonts w:ascii="Arial" w:hAnsi="Arial" w:cs="Arial"/>
          <w:bCs/>
          <w:sz w:val="20"/>
          <w:szCs w:val="20"/>
          <w:lang w:val="lt-LT"/>
        </w:rPr>
        <w:t xml:space="preserve"> metus ir teikiama tvirtinti visuotiniam akcininkų susirinkimui. Atlygio politika gali būti keičiama įvertinus:</w:t>
      </w:r>
    </w:p>
    <w:p w14:paraId="695AE514" w14:textId="77777777" w:rsidR="0055592A" w:rsidRPr="009D3159" w:rsidRDefault="0055592A" w:rsidP="0055592A">
      <w:pPr>
        <w:pStyle w:val="ListParagraph"/>
        <w:rPr>
          <w:rFonts w:ascii="Arial" w:hAnsi="Arial" w:cs="Arial"/>
          <w:bCs/>
          <w:sz w:val="20"/>
          <w:szCs w:val="20"/>
          <w:lang w:val="lt-LT"/>
        </w:rPr>
      </w:pPr>
    </w:p>
    <w:p w14:paraId="2E540BF1" w14:textId="0B25B5B8" w:rsidR="0055592A" w:rsidRPr="009D3159" w:rsidRDefault="0055592A" w:rsidP="0055592A">
      <w:pPr>
        <w:numPr>
          <w:ilvl w:val="2"/>
          <w:numId w:val="5"/>
        </w:numPr>
        <w:jc w:val="both"/>
        <w:rPr>
          <w:rFonts w:ascii="Arial" w:hAnsi="Arial" w:cs="Arial"/>
          <w:bCs/>
          <w:sz w:val="20"/>
          <w:szCs w:val="20"/>
          <w:lang w:val="lt-LT"/>
        </w:rPr>
      </w:pPr>
      <w:r w:rsidRPr="009D3159">
        <w:rPr>
          <w:rFonts w:ascii="Arial" w:hAnsi="Arial" w:cs="Arial"/>
          <w:bCs/>
          <w:sz w:val="20"/>
          <w:szCs w:val="20"/>
          <w:lang w:val="lt-LT"/>
        </w:rPr>
        <w:t>šalies bendrą ekonominę padėtį, situaciją rinkoje;</w:t>
      </w:r>
    </w:p>
    <w:p w14:paraId="40B912B5" w14:textId="5DFFB6AC" w:rsidR="0055592A" w:rsidRPr="009D3159" w:rsidRDefault="00447C1E" w:rsidP="0055592A">
      <w:pPr>
        <w:numPr>
          <w:ilvl w:val="2"/>
          <w:numId w:val="5"/>
        </w:numPr>
        <w:jc w:val="both"/>
        <w:rPr>
          <w:rFonts w:ascii="Arial" w:hAnsi="Arial" w:cs="Arial"/>
          <w:bCs/>
          <w:sz w:val="20"/>
          <w:szCs w:val="20"/>
          <w:lang w:val="lt-LT"/>
        </w:rPr>
      </w:pPr>
      <w:r>
        <w:rPr>
          <w:rFonts w:ascii="Arial" w:hAnsi="Arial" w:cs="Arial"/>
          <w:bCs/>
          <w:sz w:val="20"/>
          <w:szCs w:val="20"/>
          <w:lang w:val="lt-LT"/>
        </w:rPr>
        <w:t>Įmonės</w:t>
      </w:r>
      <w:r w:rsidR="0055592A" w:rsidRPr="009D3159">
        <w:rPr>
          <w:rFonts w:ascii="Arial" w:hAnsi="Arial" w:cs="Arial"/>
          <w:bCs/>
          <w:sz w:val="20"/>
          <w:szCs w:val="20"/>
          <w:lang w:val="lt-LT"/>
        </w:rPr>
        <w:t xml:space="preserve"> finansinius veiklos rezultatus;</w:t>
      </w:r>
    </w:p>
    <w:p w14:paraId="6EA2C01F" w14:textId="58A0DC63" w:rsidR="0055592A" w:rsidRDefault="0055592A" w:rsidP="0055592A">
      <w:pPr>
        <w:numPr>
          <w:ilvl w:val="2"/>
          <w:numId w:val="5"/>
        </w:numPr>
        <w:jc w:val="both"/>
        <w:rPr>
          <w:rFonts w:ascii="Arial" w:hAnsi="Arial" w:cs="Arial"/>
          <w:bCs/>
          <w:sz w:val="20"/>
          <w:szCs w:val="20"/>
          <w:lang w:val="lt-LT"/>
        </w:rPr>
      </w:pPr>
      <w:r w:rsidRPr="009D3159">
        <w:rPr>
          <w:rFonts w:ascii="Arial" w:hAnsi="Arial" w:cs="Arial"/>
          <w:bCs/>
          <w:sz w:val="20"/>
          <w:szCs w:val="20"/>
          <w:lang w:val="lt-LT"/>
        </w:rPr>
        <w:t>pasikeitusius teisės aktus, kurie reglamentuoja atlygio mokėjimo tvarką</w:t>
      </w:r>
      <w:r w:rsidR="00FB341E">
        <w:rPr>
          <w:rFonts w:ascii="Arial" w:hAnsi="Arial" w:cs="Arial"/>
          <w:bCs/>
          <w:sz w:val="20"/>
          <w:szCs w:val="20"/>
          <w:lang w:val="lt-LT"/>
        </w:rPr>
        <w:t>;</w:t>
      </w:r>
    </w:p>
    <w:p w14:paraId="687EEAD6" w14:textId="135D6757" w:rsidR="00FB341E" w:rsidRPr="009D3159" w:rsidRDefault="00FB341E" w:rsidP="0055592A">
      <w:pPr>
        <w:numPr>
          <w:ilvl w:val="2"/>
          <w:numId w:val="5"/>
        </w:numPr>
        <w:jc w:val="both"/>
        <w:rPr>
          <w:rFonts w:ascii="Arial" w:hAnsi="Arial" w:cs="Arial"/>
          <w:bCs/>
          <w:sz w:val="20"/>
          <w:szCs w:val="20"/>
          <w:lang w:val="lt-LT"/>
        </w:rPr>
      </w:pPr>
      <w:r>
        <w:rPr>
          <w:rFonts w:ascii="Arial" w:hAnsi="Arial" w:cs="Arial"/>
          <w:bCs/>
          <w:sz w:val="20"/>
          <w:szCs w:val="20"/>
          <w:lang w:val="lt-LT"/>
        </w:rPr>
        <w:lastRenderedPageBreak/>
        <w:t>ar kitais atvejais, kai yra toks poreikis.</w:t>
      </w:r>
    </w:p>
    <w:p w14:paraId="5B08EBA8" w14:textId="77777777" w:rsidR="0055592A" w:rsidRPr="009D3159" w:rsidRDefault="0055592A" w:rsidP="0055592A">
      <w:pPr>
        <w:ind w:left="1224"/>
        <w:jc w:val="both"/>
        <w:rPr>
          <w:rFonts w:ascii="Arial" w:hAnsi="Arial" w:cs="Arial"/>
          <w:bCs/>
          <w:sz w:val="20"/>
          <w:szCs w:val="20"/>
          <w:lang w:val="lt-LT"/>
        </w:rPr>
      </w:pPr>
    </w:p>
    <w:p w14:paraId="63247FAC" w14:textId="1983A9EC" w:rsidR="0055592A" w:rsidRPr="009D3159" w:rsidRDefault="0055592A" w:rsidP="0055592A">
      <w:pPr>
        <w:numPr>
          <w:ilvl w:val="1"/>
          <w:numId w:val="5"/>
        </w:numPr>
        <w:jc w:val="both"/>
        <w:rPr>
          <w:rFonts w:ascii="Arial" w:hAnsi="Arial" w:cs="Arial"/>
          <w:bCs/>
          <w:sz w:val="20"/>
          <w:szCs w:val="20"/>
          <w:lang w:val="lt-LT"/>
        </w:rPr>
      </w:pPr>
      <w:r w:rsidRPr="009D3159">
        <w:rPr>
          <w:rFonts w:ascii="Arial" w:hAnsi="Arial" w:cs="Arial"/>
          <w:bCs/>
          <w:sz w:val="20"/>
          <w:szCs w:val="20"/>
          <w:lang w:val="lt-LT"/>
        </w:rPr>
        <w:t>Atlygio politika įsigalioja ją patvirtinus visuotiniam akcininkų susirinkimui, nebent visuotinio akcininkų susirinkimo sprendime būtų nurodyta kita Atlygio politikos įsigaliojimo data.</w:t>
      </w:r>
    </w:p>
    <w:p w14:paraId="6B1A833F" w14:textId="77777777" w:rsidR="0055592A" w:rsidRPr="009D3159" w:rsidRDefault="0055592A" w:rsidP="0055592A">
      <w:pPr>
        <w:ind w:left="792"/>
        <w:jc w:val="both"/>
        <w:rPr>
          <w:rFonts w:ascii="Arial" w:hAnsi="Arial" w:cs="Arial"/>
          <w:bCs/>
          <w:sz w:val="20"/>
          <w:szCs w:val="20"/>
          <w:lang w:val="lt-LT"/>
        </w:rPr>
      </w:pPr>
    </w:p>
    <w:p w14:paraId="3393F1AD" w14:textId="301A4E37" w:rsidR="0055592A" w:rsidRPr="009D3159" w:rsidRDefault="0055592A" w:rsidP="0055592A">
      <w:pPr>
        <w:numPr>
          <w:ilvl w:val="1"/>
          <w:numId w:val="5"/>
        </w:numPr>
        <w:jc w:val="both"/>
        <w:rPr>
          <w:rFonts w:ascii="Arial" w:hAnsi="Arial" w:cs="Arial"/>
          <w:bCs/>
          <w:sz w:val="20"/>
          <w:szCs w:val="20"/>
          <w:lang w:val="lt-LT"/>
        </w:rPr>
      </w:pPr>
      <w:r w:rsidRPr="009D3159">
        <w:rPr>
          <w:rFonts w:ascii="Arial" w:hAnsi="Arial" w:cs="Arial"/>
          <w:bCs/>
          <w:sz w:val="20"/>
          <w:szCs w:val="20"/>
          <w:lang w:val="lt-LT"/>
        </w:rPr>
        <w:t xml:space="preserve">Atlygio politika skelbiama </w:t>
      </w:r>
      <w:r w:rsidR="00AA6479">
        <w:rPr>
          <w:rFonts w:ascii="Arial" w:hAnsi="Arial" w:cs="Arial"/>
          <w:bCs/>
          <w:sz w:val="20"/>
          <w:szCs w:val="20"/>
          <w:lang w:val="lt-LT"/>
        </w:rPr>
        <w:t>Įmonės</w:t>
      </w:r>
      <w:r w:rsidRPr="009D3159">
        <w:rPr>
          <w:rFonts w:ascii="Arial" w:hAnsi="Arial" w:cs="Arial"/>
          <w:bCs/>
          <w:sz w:val="20"/>
          <w:szCs w:val="20"/>
          <w:lang w:val="lt-LT"/>
        </w:rPr>
        <w:t xml:space="preserve"> interneto tinklalapyje.</w:t>
      </w:r>
    </w:p>
    <w:p w14:paraId="7BCFA7FE" w14:textId="77777777" w:rsidR="0055592A" w:rsidRPr="009D3159" w:rsidRDefault="0055592A" w:rsidP="0055592A">
      <w:pPr>
        <w:jc w:val="both"/>
        <w:rPr>
          <w:rFonts w:ascii="Arial" w:hAnsi="Arial" w:cs="Arial"/>
          <w:bCs/>
          <w:sz w:val="20"/>
          <w:szCs w:val="20"/>
          <w:lang w:val="lt-LT"/>
        </w:rPr>
      </w:pPr>
    </w:p>
    <w:p w14:paraId="22AE3805" w14:textId="2EB0695D" w:rsidR="00805FA3" w:rsidRPr="009D3159" w:rsidRDefault="00805FA3" w:rsidP="00E271DF">
      <w:pPr>
        <w:pStyle w:val="Header"/>
        <w:tabs>
          <w:tab w:val="clear" w:pos="4153"/>
          <w:tab w:val="clear" w:pos="8306"/>
        </w:tabs>
        <w:spacing w:before="120" w:after="120"/>
        <w:jc w:val="both"/>
        <w:rPr>
          <w:rFonts w:ascii="Arial" w:hAnsi="Arial" w:cs="Arial"/>
          <w:bCs/>
          <w:sz w:val="20"/>
          <w:szCs w:val="20"/>
          <w:lang w:val="lt-LT"/>
        </w:rPr>
      </w:pPr>
    </w:p>
    <w:sectPr w:rsidR="00805FA3" w:rsidRPr="009D3159" w:rsidSect="006F2892">
      <w:headerReference w:type="default" r:id="rId11"/>
      <w:footerReference w:type="default" r:id="rId12"/>
      <w:pgSz w:w="11906" w:h="16838" w:code="9"/>
      <w:pgMar w:top="1440" w:right="924" w:bottom="1440" w:left="1259" w:header="357" w:footer="42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25FA" w14:textId="77777777" w:rsidR="00F73F35" w:rsidRDefault="00F73F35">
      <w:r>
        <w:separator/>
      </w:r>
    </w:p>
  </w:endnote>
  <w:endnote w:type="continuationSeparator" w:id="0">
    <w:p w14:paraId="11B7090E" w14:textId="77777777" w:rsidR="00F73F35" w:rsidRDefault="00F73F35">
      <w:r>
        <w:continuationSeparator/>
      </w:r>
    </w:p>
  </w:endnote>
  <w:endnote w:type="continuationNotice" w:id="1">
    <w:p w14:paraId="61EF20F3" w14:textId="77777777" w:rsidR="00F73F35" w:rsidRDefault="00F7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AF7D" w14:textId="77777777" w:rsidR="00ED2319" w:rsidRPr="00737050" w:rsidRDefault="00ED2319" w:rsidP="00AD7CEF">
    <w:pPr>
      <w:pStyle w:val="Footer"/>
      <w:jc w:val="right"/>
      <w:rPr>
        <w:rFonts w:ascii="Palatino Linotype" w:hAnsi="Palatino Linotype"/>
        <w:i/>
        <w:sz w:val="18"/>
        <w:szCs w:val="18"/>
        <w:lang w:val="lt-LT"/>
      </w:rPr>
    </w:pPr>
    <w:r w:rsidRPr="00737050">
      <w:rPr>
        <w:rStyle w:val="PageNumber"/>
        <w:rFonts w:ascii="Palatino Linotype" w:hAnsi="Palatino Linotype"/>
        <w:i/>
        <w:sz w:val="18"/>
        <w:szCs w:val="18"/>
        <w:lang w:val="lt-LT"/>
      </w:rPr>
      <w:t xml:space="preserve"> Puslapis </w:t>
    </w:r>
    <w:r w:rsidRPr="00737050">
      <w:rPr>
        <w:rStyle w:val="PageNumber"/>
        <w:rFonts w:ascii="Palatino Linotype" w:hAnsi="Palatino Linotype"/>
        <w:i/>
        <w:sz w:val="18"/>
        <w:szCs w:val="18"/>
        <w:lang w:val="lt-LT"/>
      </w:rPr>
      <w:fldChar w:fldCharType="begin"/>
    </w:r>
    <w:r w:rsidRPr="00737050">
      <w:rPr>
        <w:rStyle w:val="PageNumber"/>
        <w:rFonts w:ascii="Palatino Linotype" w:hAnsi="Palatino Linotype"/>
        <w:i/>
        <w:sz w:val="18"/>
        <w:szCs w:val="18"/>
        <w:lang w:val="lt-LT"/>
      </w:rPr>
      <w:instrText xml:space="preserve"> PAGE </w:instrText>
    </w:r>
    <w:r w:rsidRPr="00737050">
      <w:rPr>
        <w:rStyle w:val="PageNumber"/>
        <w:rFonts w:ascii="Palatino Linotype" w:hAnsi="Palatino Linotype"/>
        <w:i/>
        <w:sz w:val="18"/>
        <w:szCs w:val="18"/>
        <w:lang w:val="lt-LT"/>
      </w:rPr>
      <w:fldChar w:fldCharType="separate"/>
    </w:r>
    <w:r>
      <w:rPr>
        <w:rStyle w:val="PageNumber"/>
        <w:rFonts w:ascii="Palatino Linotype" w:hAnsi="Palatino Linotype"/>
        <w:i/>
        <w:noProof/>
        <w:sz w:val="18"/>
        <w:szCs w:val="18"/>
        <w:lang w:val="lt-LT"/>
      </w:rPr>
      <w:t>4</w:t>
    </w:r>
    <w:r w:rsidRPr="00737050">
      <w:rPr>
        <w:rStyle w:val="PageNumber"/>
        <w:rFonts w:ascii="Palatino Linotype" w:hAnsi="Palatino Linotype"/>
        <w:i/>
        <w:sz w:val="18"/>
        <w:szCs w:val="18"/>
        <w:lang w:val="lt-LT"/>
      </w:rPr>
      <w:fldChar w:fldCharType="end"/>
    </w:r>
    <w:r w:rsidRPr="00737050">
      <w:rPr>
        <w:rStyle w:val="PageNumber"/>
        <w:rFonts w:ascii="Palatino Linotype" w:hAnsi="Palatino Linotype"/>
        <w:i/>
        <w:sz w:val="18"/>
        <w:szCs w:val="18"/>
        <w:lang w:val="lt-LT"/>
      </w:rPr>
      <w:t xml:space="preserve"> iš </w:t>
    </w:r>
    <w:r w:rsidRPr="00737050">
      <w:rPr>
        <w:rStyle w:val="PageNumber"/>
        <w:rFonts w:ascii="Palatino Linotype" w:hAnsi="Palatino Linotype"/>
        <w:i/>
        <w:sz w:val="18"/>
        <w:szCs w:val="18"/>
        <w:lang w:val="lt-LT"/>
      </w:rPr>
      <w:fldChar w:fldCharType="begin"/>
    </w:r>
    <w:r w:rsidRPr="00737050">
      <w:rPr>
        <w:rStyle w:val="PageNumber"/>
        <w:rFonts w:ascii="Palatino Linotype" w:hAnsi="Palatino Linotype"/>
        <w:i/>
        <w:sz w:val="18"/>
        <w:szCs w:val="18"/>
        <w:lang w:val="lt-LT"/>
      </w:rPr>
      <w:instrText xml:space="preserve"> NUMPAGES </w:instrText>
    </w:r>
    <w:r w:rsidRPr="00737050">
      <w:rPr>
        <w:rStyle w:val="PageNumber"/>
        <w:rFonts w:ascii="Palatino Linotype" w:hAnsi="Palatino Linotype"/>
        <w:i/>
        <w:sz w:val="18"/>
        <w:szCs w:val="18"/>
        <w:lang w:val="lt-LT"/>
      </w:rPr>
      <w:fldChar w:fldCharType="separate"/>
    </w:r>
    <w:r>
      <w:rPr>
        <w:rStyle w:val="PageNumber"/>
        <w:rFonts w:ascii="Palatino Linotype" w:hAnsi="Palatino Linotype"/>
        <w:i/>
        <w:noProof/>
        <w:sz w:val="18"/>
        <w:szCs w:val="18"/>
        <w:lang w:val="lt-LT"/>
      </w:rPr>
      <w:t>4</w:t>
    </w:r>
    <w:r w:rsidRPr="00737050">
      <w:rPr>
        <w:rStyle w:val="PageNumber"/>
        <w:rFonts w:ascii="Palatino Linotype" w:hAnsi="Palatino Linotype"/>
        <w:i/>
        <w:sz w:val="18"/>
        <w:szCs w:val="18"/>
        <w:lang w:val="lt-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DD9B" w14:textId="77777777" w:rsidR="00F73F35" w:rsidRDefault="00F73F35">
      <w:r>
        <w:separator/>
      </w:r>
    </w:p>
  </w:footnote>
  <w:footnote w:type="continuationSeparator" w:id="0">
    <w:p w14:paraId="2CC804DD" w14:textId="77777777" w:rsidR="00F73F35" w:rsidRDefault="00F73F35">
      <w:r>
        <w:continuationSeparator/>
      </w:r>
    </w:p>
  </w:footnote>
  <w:footnote w:type="continuationNotice" w:id="1">
    <w:p w14:paraId="1C9124F0" w14:textId="77777777" w:rsidR="00F73F35" w:rsidRDefault="00F73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F86F" w14:textId="26AD193B" w:rsidR="00ED2319" w:rsidRDefault="00ED2319" w:rsidP="00771D58">
    <w:pPr>
      <w:pStyle w:val="Header"/>
      <w:jc w:val="right"/>
      <w:rPr>
        <w:rFonts w:ascii="Palatino Linotype" w:hAnsi="Palatino Linotype"/>
        <w:i/>
        <w:sz w:val="16"/>
        <w:szCs w:val="16"/>
        <w:lang w:val="lt-LT"/>
      </w:rPr>
    </w:pPr>
  </w:p>
  <w:p w14:paraId="493E930A" w14:textId="77777777" w:rsidR="00ED2319" w:rsidRPr="004A0A94" w:rsidRDefault="00ED2319" w:rsidP="007D6853">
    <w:pPr>
      <w:pStyle w:val="Header"/>
      <w:jc w:val="center"/>
      <w:rPr>
        <w:rFonts w:ascii="Palatino Linotype" w:hAnsi="Palatino Linotype"/>
        <w:i/>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7.5pt;height:7.5pt" o:bullet="t">
        <v:imagedata r:id="rId1" o:title="clip_image001"/>
      </v:shape>
    </w:pict>
  </w:numPicBullet>
  <w:abstractNum w:abstractNumId="0" w15:restartNumberingAfterBreak="0">
    <w:nsid w:val="01B11B4E"/>
    <w:multiLevelType w:val="multilevel"/>
    <w:tmpl w:val="CF6AC39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C2E4990"/>
    <w:multiLevelType w:val="hybridMultilevel"/>
    <w:tmpl w:val="AC1AF5D0"/>
    <w:lvl w:ilvl="0" w:tplc="BED8EFFA">
      <w:numFmt w:val="bullet"/>
      <w:lvlText w:val="-"/>
      <w:lvlJc w:val="left"/>
      <w:pPr>
        <w:tabs>
          <w:tab w:val="num" w:pos="1080"/>
        </w:tabs>
        <w:ind w:left="1080" w:hanging="360"/>
      </w:pPr>
      <w:rPr>
        <w:rFonts w:ascii="Palatino Linotype" w:eastAsia="Times New Roman" w:hAnsi="Palatino Linotype"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E28A6"/>
    <w:multiLevelType w:val="hybridMultilevel"/>
    <w:tmpl w:val="DFCAD5C2"/>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610A96"/>
    <w:multiLevelType w:val="hybridMultilevel"/>
    <w:tmpl w:val="80828E42"/>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0C611F7"/>
    <w:multiLevelType w:val="multilevel"/>
    <w:tmpl w:val="B734F2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0"/>
        </w:tabs>
        <w:ind w:left="570" w:hanging="39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A1513C3"/>
    <w:multiLevelType w:val="multilevel"/>
    <w:tmpl w:val="6582BDF2"/>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63AC08E2"/>
    <w:multiLevelType w:val="multilevel"/>
    <w:tmpl w:val="DFAC72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53"/>
    <w:rsid w:val="000015E6"/>
    <w:rsid w:val="0000185B"/>
    <w:rsid w:val="00003659"/>
    <w:rsid w:val="00003BA2"/>
    <w:rsid w:val="00005EF8"/>
    <w:rsid w:val="00006AD1"/>
    <w:rsid w:val="00006D95"/>
    <w:rsid w:val="00012137"/>
    <w:rsid w:val="000123D1"/>
    <w:rsid w:val="000130E0"/>
    <w:rsid w:val="00013348"/>
    <w:rsid w:val="00014044"/>
    <w:rsid w:val="00015547"/>
    <w:rsid w:val="00017B71"/>
    <w:rsid w:val="00020CD3"/>
    <w:rsid w:val="00021FD6"/>
    <w:rsid w:val="000220F0"/>
    <w:rsid w:val="00024A0A"/>
    <w:rsid w:val="00026E8F"/>
    <w:rsid w:val="0002701D"/>
    <w:rsid w:val="0002743E"/>
    <w:rsid w:val="00027F80"/>
    <w:rsid w:val="00030589"/>
    <w:rsid w:val="00031F65"/>
    <w:rsid w:val="0003368A"/>
    <w:rsid w:val="00034069"/>
    <w:rsid w:val="000364A8"/>
    <w:rsid w:val="00037431"/>
    <w:rsid w:val="00041704"/>
    <w:rsid w:val="00041CD7"/>
    <w:rsid w:val="000425E1"/>
    <w:rsid w:val="00042A07"/>
    <w:rsid w:val="00043629"/>
    <w:rsid w:val="00045652"/>
    <w:rsid w:val="00046D82"/>
    <w:rsid w:val="000508FE"/>
    <w:rsid w:val="00050B3F"/>
    <w:rsid w:val="0005360E"/>
    <w:rsid w:val="0005770A"/>
    <w:rsid w:val="000603FF"/>
    <w:rsid w:val="00062D5C"/>
    <w:rsid w:val="00065791"/>
    <w:rsid w:val="0006661C"/>
    <w:rsid w:val="00072E8E"/>
    <w:rsid w:val="00074206"/>
    <w:rsid w:val="000747C7"/>
    <w:rsid w:val="00080E07"/>
    <w:rsid w:val="00080EA3"/>
    <w:rsid w:val="000837C0"/>
    <w:rsid w:val="00084DC8"/>
    <w:rsid w:val="00086C50"/>
    <w:rsid w:val="00087301"/>
    <w:rsid w:val="00087831"/>
    <w:rsid w:val="00090F4B"/>
    <w:rsid w:val="00091E87"/>
    <w:rsid w:val="000923A8"/>
    <w:rsid w:val="000943C8"/>
    <w:rsid w:val="0009528B"/>
    <w:rsid w:val="0009701C"/>
    <w:rsid w:val="000A008B"/>
    <w:rsid w:val="000A057B"/>
    <w:rsid w:val="000A0683"/>
    <w:rsid w:val="000A6977"/>
    <w:rsid w:val="000A732C"/>
    <w:rsid w:val="000A7CEE"/>
    <w:rsid w:val="000B0E11"/>
    <w:rsid w:val="000B5A5B"/>
    <w:rsid w:val="000B6E3C"/>
    <w:rsid w:val="000C30A7"/>
    <w:rsid w:val="000C4F16"/>
    <w:rsid w:val="000C646A"/>
    <w:rsid w:val="000D0321"/>
    <w:rsid w:val="000D4DC6"/>
    <w:rsid w:val="000D6BDA"/>
    <w:rsid w:val="000D6C9F"/>
    <w:rsid w:val="000E209D"/>
    <w:rsid w:val="000E6F0B"/>
    <w:rsid w:val="000E7180"/>
    <w:rsid w:val="000F1731"/>
    <w:rsid w:val="000F1A13"/>
    <w:rsid w:val="000F23F7"/>
    <w:rsid w:val="000F39AA"/>
    <w:rsid w:val="000F4809"/>
    <w:rsid w:val="000F5048"/>
    <w:rsid w:val="000F6A4F"/>
    <w:rsid w:val="00100E7E"/>
    <w:rsid w:val="0010279D"/>
    <w:rsid w:val="00103180"/>
    <w:rsid w:val="00104BCE"/>
    <w:rsid w:val="001059CE"/>
    <w:rsid w:val="00105BED"/>
    <w:rsid w:val="00107F29"/>
    <w:rsid w:val="00111CC9"/>
    <w:rsid w:val="0011514C"/>
    <w:rsid w:val="00116B41"/>
    <w:rsid w:val="00117543"/>
    <w:rsid w:val="00121822"/>
    <w:rsid w:val="00121EC4"/>
    <w:rsid w:val="00122834"/>
    <w:rsid w:val="00124538"/>
    <w:rsid w:val="00125184"/>
    <w:rsid w:val="00126DEA"/>
    <w:rsid w:val="00127C04"/>
    <w:rsid w:val="001306A3"/>
    <w:rsid w:val="001325D2"/>
    <w:rsid w:val="00141680"/>
    <w:rsid w:val="0014189B"/>
    <w:rsid w:val="001434BA"/>
    <w:rsid w:val="0014504F"/>
    <w:rsid w:val="001512F8"/>
    <w:rsid w:val="00152061"/>
    <w:rsid w:val="00153025"/>
    <w:rsid w:val="0015776A"/>
    <w:rsid w:val="001600D5"/>
    <w:rsid w:val="00160786"/>
    <w:rsid w:val="001644D9"/>
    <w:rsid w:val="001646F8"/>
    <w:rsid w:val="00164726"/>
    <w:rsid w:val="00165A46"/>
    <w:rsid w:val="001669C9"/>
    <w:rsid w:val="00170154"/>
    <w:rsid w:val="00171059"/>
    <w:rsid w:val="001711E4"/>
    <w:rsid w:val="001713B4"/>
    <w:rsid w:val="001727A7"/>
    <w:rsid w:val="00172AC8"/>
    <w:rsid w:val="001806B0"/>
    <w:rsid w:val="00180A7C"/>
    <w:rsid w:val="00181C15"/>
    <w:rsid w:val="00183BA9"/>
    <w:rsid w:val="001842D6"/>
    <w:rsid w:val="00186F7B"/>
    <w:rsid w:val="001906FB"/>
    <w:rsid w:val="00190A10"/>
    <w:rsid w:val="001929C3"/>
    <w:rsid w:val="001943A9"/>
    <w:rsid w:val="001944AC"/>
    <w:rsid w:val="001A064D"/>
    <w:rsid w:val="001A0806"/>
    <w:rsid w:val="001A2340"/>
    <w:rsid w:val="001A4AB3"/>
    <w:rsid w:val="001A57AA"/>
    <w:rsid w:val="001B08E2"/>
    <w:rsid w:val="001B33F5"/>
    <w:rsid w:val="001B509B"/>
    <w:rsid w:val="001B597F"/>
    <w:rsid w:val="001B5D42"/>
    <w:rsid w:val="001C6755"/>
    <w:rsid w:val="001D1C3D"/>
    <w:rsid w:val="001D1FBB"/>
    <w:rsid w:val="001D64C9"/>
    <w:rsid w:val="001D7A6E"/>
    <w:rsid w:val="001E34E9"/>
    <w:rsid w:val="001E51FA"/>
    <w:rsid w:val="001F16F7"/>
    <w:rsid w:val="001F1E11"/>
    <w:rsid w:val="001F32CE"/>
    <w:rsid w:val="001F3E7F"/>
    <w:rsid w:val="001F427A"/>
    <w:rsid w:val="001F50E3"/>
    <w:rsid w:val="00200352"/>
    <w:rsid w:val="00200975"/>
    <w:rsid w:val="0020097E"/>
    <w:rsid w:val="00200F5C"/>
    <w:rsid w:val="00202233"/>
    <w:rsid w:val="00202E1B"/>
    <w:rsid w:val="00203C1C"/>
    <w:rsid w:val="0020750A"/>
    <w:rsid w:val="00210B12"/>
    <w:rsid w:val="0021114B"/>
    <w:rsid w:val="00212BDC"/>
    <w:rsid w:val="0021375E"/>
    <w:rsid w:val="00217BE0"/>
    <w:rsid w:val="00217DF0"/>
    <w:rsid w:val="00221B67"/>
    <w:rsid w:val="00222E13"/>
    <w:rsid w:val="002255FB"/>
    <w:rsid w:val="002308DA"/>
    <w:rsid w:val="00231B54"/>
    <w:rsid w:val="00234FB0"/>
    <w:rsid w:val="00236426"/>
    <w:rsid w:val="00242A6C"/>
    <w:rsid w:val="0024453E"/>
    <w:rsid w:val="00250028"/>
    <w:rsid w:val="002502E0"/>
    <w:rsid w:val="00251C9E"/>
    <w:rsid w:val="002532BA"/>
    <w:rsid w:val="00256919"/>
    <w:rsid w:val="0025734D"/>
    <w:rsid w:val="002613EE"/>
    <w:rsid w:val="0026465B"/>
    <w:rsid w:val="00267C6F"/>
    <w:rsid w:val="002702E9"/>
    <w:rsid w:val="00281232"/>
    <w:rsid w:val="00281830"/>
    <w:rsid w:val="00281F3C"/>
    <w:rsid w:val="00282D30"/>
    <w:rsid w:val="00284869"/>
    <w:rsid w:val="00284C3F"/>
    <w:rsid w:val="002867AC"/>
    <w:rsid w:val="00287C8D"/>
    <w:rsid w:val="00287F99"/>
    <w:rsid w:val="00290198"/>
    <w:rsid w:val="00292016"/>
    <w:rsid w:val="002A087B"/>
    <w:rsid w:val="002A235F"/>
    <w:rsid w:val="002A4E66"/>
    <w:rsid w:val="002A763F"/>
    <w:rsid w:val="002A7CF1"/>
    <w:rsid w:val="002B1691"/>
    <w:rsid w:val="002B4AFC"/>
    <w:rsid w:val="002B7678"/>
    <w:rsid w:val="002B7BF6"/>
    <w:rsid w:val="002B7FC6"/>
    <w:rsid w:val="002D3282"/>
    <w:rsid w:val="002D4FD4"/>
    <w:rsid w:val="002D5420"/>
    <w:rsid w:val="002D5E38"/>
    <w:rsid w:val="002D62FF"/>
    <w:rsid w:val="002E02F2"/>
    <w:rsid w:val="002E1548"/>
    <w:rsid w:val="002E4499"/>
    <w:rsid w:val="002E592E"/>
    <w:rsid w:val="002E612F"/>
    <w:rsid w:val="002E6183"/>
    <w:rsid w:val="002E6355"/>
    <w:rsid w:val="002E76CD"/>
    <w:rsid w:val="002E7DC4"/>
    <w:rsid w:val="002F052C"/>
    <w:rsid w:val="002F20B7"/>
    <w:rsid w:val="002F38A1"/>
    <w:rsid w:val="002F42AA"/>
    <w:rsid w:val="002F5C0E"/>
    <w:rsid w:val="002F704D"/>
    <w:rsid w:val="00300572"/>
    <w:rsid w:val="00301001"/>
    <w:rsid w:val="003116C9"/>
    <w:rsid w:val="0031478F"/>
    <w:rsid w:val="00314F3B"/>
    <w:rsid w:val="0031746E"/>
    <w:rsid w:val="0031768C"/>
    <w:rsid w:val="00321796"/>
    <w:rsid w:val="003217BD"/>
    <w:rsid w:val="0032556A"/>
    <w:rsid w:val="00327BCB"/>
    <w:rsid w:val="00343CC4"/>
    <w:rsid w:val="00344989"/>
    <w:rsid w:val="003453A0"/>
    <w:rsid w:val="003453D9"/>
    <w:rsid w:val="00347734"/>
    <w:rsid w:val="00351BD0"/>
    <w:rsid w:val="00352711"/>
    <w:rsid w:val="003543A7"/>
    <w:rsid w:val="0035724B"/>
    <w:rsid w:val="00360951"/>
    <w:rsid w:val="00362265"/>
    <w:rsid w:val="0036258F"/>
    <w:rsid w:val="00364BB1"/>
    <w:rsid w:val="00370CCA"/>
    <w:rsid w:val="00371F14"/>
    <w:rsid w:val="00372D47"/>
    <w:rsid w:val="00372D7E"/>
    <w:rsid w:val="00373539"/>
    <w:rsid w:val="00374102"/>
    <w:rsid w:val="0038384B"/>
    <w:rsid w:val="00390FA3"/>
    <w:rsid w:val="00391C75"/>
    <w:rsid w:val="00391E8E"/>
    <w:rsid w:val="003923E7"/>
    <w:rsid w:val="003925E2"/>
    <w:rsid w:val="00392C4B"/>
    <w:rsid w:val="0039371D"/>
    <w:rsid w:val="00393857"/>
    <w:rsid w:val="00394989"/>
    <w:rsid w:val="003969E7"/>
    <w:rsid w:val="00397266"/>
    <w:rsid w:val="003A0BF9"/>
    <w:rsid w:val="003A0D4D"/>
    <w:rsid w:val="003A297E"/>
    <w:rsid w:val="003A55AB"/>
    <w:rsid w:val="003A636A"/>
    <w:rsid w:val="003A68E2"/>
    <w:rsid w:val="003A6FED"/>
    <w:rsid w:val="003B006A"/>
    <w:rsid w:val="003B3586"/>
    <w:rsid w:val="003B374C"/>
    <w:rsid w:val="003B4712"/>
    <w:rsid w:val="003C0A18"/>
    <w:rsid w:val="003C0FD1"/>
    <w:rsid w:val="003C15CB"/>
    <w:rsid w:val="003C3778"/>
    <w:rsid w:val="003C50EE"/>
    <w:rsid w:val="003C787E"/>
    <w:rsid w:val="003D1C7E"/>
    <w:rsid w:val="003D4B6C"/>
    <w:rsid w:val="003D529B"/>
    <w:rsid w:val="003D538C"/>
    <w:rsid w:val="003D5DBC"/>
    <w:rsid w:val="003D66C3"/>
    <w:rsid w:val="003D68CD"/>
    <w:rsid w:val="003D6C41"/>
    <w:rsid w:val="003E3646"/>
    <w:rsid w:val="003F1A28"/>
    <w:rsid w:val="003F1FEE"/>
    <w:rsid w:val="003F25A1"/>
    <w:rsid w:val="003F26BE"/>
    <w:rsid w:val="003F4623"/>
    <w:rsid w:val="0040296A"/>
    <w:rsid w:val="004035DA"/>
    <w:rsid w:val="00403858"/>
    <w:rsid w:val="00403950"/>
    <w:rsid w:val="00403BD4"/>
    <w:rsid w:val="00403D41"/>
    <w:rsid w:val="00404975"/>
    <w:rsid w:val="00404BB0"/>
    <w:rsid w:val="004052D9"/>
    <w:rsid w:val="00406456"/>
    <w:rsid w:val="0040788C"/>
    <w:rsid w:val="0041137E"/>
    <w:rsid w:val="004120C9"/>
    <w:rsid w:val="00416CD0"/>
    <w:rsid w:val="004178B7"/>
    <w:rsid w:val="00420F11"/>
    <w:rsid w:val="00433AF3"/>
    <w:rsid w:val="00433BB1"/>
    <w:rsid w:val="0043472E"/>
    <w:rsid w:val="00440AA4"/>
    <w:rsid w:val="004413CE"/>
    <w:rsid w:val="00442EAF"/>
    <w:rsid w:val="00445F15"/>
    <w:rsid w:val="00447C1E"/>
    <w:rsid w:val="004504B0"/>
    <w:rsid w:val="0045052B"/>
    <w:rsid w:val="00451897"/>
    <w:rsid w:val="00452984"/>
    <w:rsid w:val="00452DF3"/>
    <w:rsid w:val="00452F36"/>
    <w:rsid w:val="004537DB"/>
    <w:rsid w:val="0045522F"/>
    <w:rsid w:val="004562FF"/>
    <w:rsid w:val="00461B1B"/>
    <w:rsid w:val="00462207"/>
    <w:rsid w:val="00463605"/>
    <w:rsid w:val="00463F96"/>
    <w:rsid w:val="00467318"/>
    <w:rsid w:val="0046788D"/>
    <w:rsid w:val="0047138A"/>
    <w:rsid w:val="0047253A"/>
    <w:rsid w:val="00472E39"/>
    <w:rsid w:val="00473177"/>
    <w:rsid w:val="00473B09"/>
    <w:rsid w:val="00474526"/>
    <w:rsid w:val="00474AF2"/>
    <w:rsid w:val="004813D7"/>
    <w:rsid w:val="00481B42"/>
    <w:rsid w:val="0048361D"/>
    <w:rsid w:val="004836D5"/>
    <w:rsid w:val="0048448B"/>
    <w:rsid w:val="00485CB2"/>
    <w:rsid w:val="004861CD"/>
    <w:rsid w:val="0048753E"/>
    <w:rsid w:val="0049023E"/>
    <w:rsid w:val="004915CE"/>
    <w:rsid w:val="004919FF"/>
    <w:rsid w:val="0049285D"/>
    <w:rsid w:val="004928E8"/>
    <w:rsid w:val="00493B1E"/>
    <w:rsid w:val="004954C8"/>
    <w:rsid w:val="00496E9D"/>
    <w:rsid w:val="004A0A94"/>
    <w:rsid w:val="004A387E"/>
    <w:rsid w:val="004B1D0D"/>
    <w:rsid w:val="004B45A1"/>
    <w:rsid w:val="004B60D0"/>
    <w:rsid w:val="004C0F4D"/>
    <w:rsid w:val="004C1123"/>
    <w:rsid w:val="004C1BA7"/>
    <w:rsid w:val="004D1A68"/>
    <w:rsid w:val="004D2AA8"/>
    <w:rsid w:val="004E48E1"/>
    <w:rsid w:val="004E7285"/>
    <w:rsid w:val="004F0F65"/>
    <w:rsid w:val="004F1218"/>
    <w:rsid w:val="004F3843"/>
    <w:rsid w:val="005002A2"/>
    <w:rsid w:val="00500B34"/>
    <w:rsid w:val="0050444E"/>
    <w:rsid w:val="0050499A"/>
    <w:rsid w:val="00504DBB"/>
    <w:rsid w:val="0051034E"/>
    <w:rsid w:val="005106D5"/>
    <w:rsid w:val="0051228D"/>
    <w:rsid w:val="005124BF"/>
    <w:rsid w:val="00513463"/>
    <w:rsid w:val="005146F8"/>
    <w:rsid w:val="0052125A"/>
    <w:rsid w:val="0052148A"/>
    <w:rsid w:val="00525567"/>
    <w:rsid w:val="00525FB7"/>
    <w:rsid w:val="00527F09"/>
    <w:rsid w:val="005336F2"/>
    <w:rsid w:val="00536038"/>
    <w:rsid w:val="005364BB"/>
    <w:rsid w:val="005364F8"/>
    <w:rsid w:val="005369CE"/>
    <w:rsid w:val="00543360"/>
    <w:rsid w:val="00544FDC"/>
    <w:rsid w:val="0054656E"/>
    <w:rsid w:val="00547C46"/>
    <w:rsid w:val="0055592A"/>
    <w:rsid w:val="005574D3"/>
    <w:rsid w:val="00561418"/>
    <w:rsid w:val="00572294"/>
    <w:rsid w:val="00574948"/>
    <w:rsid w:val="00575448"/>
    <w:rsid w:val="00576E4E"/>
    <w:rsid w:val="0058002E"/>
    <w:rsid w:val="00580793"/>
    <w:rsid w:val="00580D43"/>
    <w:rsid w:val="00584369"/>
    <w:rsid w:val="00584647"/>
    <w:rsid w:val="005847D7"/>
    <w:rsid w:val="00585747"/>
    <w:rsid w:val="0058588A"/>
    <w:rsid w:val="00585A3B"/>
    <w:rsid w:val="00586A5A"/>
    <w:rsid w:val="00587FF3"/>
    <w:rsid w:val="00592959"/>
    <w:rsid w:val="00593BEC"/>
    <w:rsid w:val="00593FF7"/>
    <w:rsid w:val="0059575C"/>
    <w:rsid w:val="00597AE9"/>
    <w:rsid w:val="005A2BFC"/>
    <w:rsid w:val="005A2EFA"/>
    <w:rsid w:val="005A3F93"/>
    <w:rsid w:val="005A5C44"/>
    <w:rsid w:val="005A5DED"/>
    <w:rsid w:val="005A785A"/>
    <w:rsid w:val="005B1336"/>
    <w:rsid w:val="005B4F01"/>
    <w:rsid w:val="005B545C"/>
    <w:rsid w:val="005B7D75"/>
    <w:rsid w:val="005C24BD"/>
    <w:rsid w:val="005C579C"/>
    <w:rsid w:val="005C57EC"/>
    <w:rsid w:val="005C5A10"/>
    <w:rsid w:val="005C636F"/>
    <w:rsid w:val="005D5732"/>
    <w:rsid w:val="005D6179"/>
    <w:rsid w:val="005E0663"/>
    <w:rsid w:val="005E1A2C"/>
    <w:rsid w:val="005E1DB0"/>
    <w:rsid w:val="005E36AB"/>
    <w:rsid w:val="005E40FE"/>
    <w:rsid w:val="005E526E"/>
    <w:rsid w:val="005E6CC0"/>
    <w:rsid w:val="005E7BF3"/>
    <w:rsid w:val="005F4F27"/>
    <w:rsid w:val="005F7CA2"/>
    <w:rsid w:val="005F7D43"/>
    <w:rsid w:val="00602620"/>
    <w:rsid w:val="0060513C"/>
    <w:rsid w:val="00605196"/>
    <w:rsid w:val="00606787"/>
    <w:rsid w:val="0060720A"/>
    <w:rsid w:val="00611938"/>
    <w:rsid w:val="0061345B"/>
    <w:rsid w:val="00615F1B"/>
    <w:rsid w:val="00616B71"/>
    <w:rsid w:val="00622B17"/>
    <w:rsid w:val="006244A9"/>
    <w:rsid w:val="00624B3A"/>
    <w:rsid w:val="006270B1"/>
    <w:rsid w:val="00634714"/>
    <w:rsid w:val="00636A9B"/>
    <w:rsid w:val="006375E5"/>
    <w:rsid w:val="00637E48"/>
    <w:rsid w:val="00641BA5"/>
    <w:rsid w:val="0064283E"/>
    <w:rsid w:val="006429A6"/>
    <w:rsid w:val="006447A7"/>
    <w:rsid w:val="00645670"/>
    <w:rsid w:val="00645AED"/>
    <w:rsid w:val="00650790"/>
    <w:rsid w:val="00650E68"/>
    <w:rsid w:val="00654A58"/>
    <w:rsid w:val="006570F3"/>
    <w:rsid w:val="00657A14"/>
    <w:rsid w:val="00660F3C"/>
    <w:rsid w:val="00662A44"/>
    <w:rsid w:val="00663BD7"/>
    <w:rsid w:val="0066590F"/>
    <w:rsid w:val="00667104"/>
    <w:rsid w:val="00673884"/>
    <w:rsid w:val="0067450F"/>
    <w:rsid w:val="0067477C"/>
    <w:rsid w:val="0068262F"/>
    <w:rsid w:val="0069146C"/>
    <w:rsid w:val="00691BD6"/>
    <w:rsid w:val="00692A86"/>
    <w:rsid w:val="00695019"/>
    <w:rsid w:val="00696A0C"/>
    <w:rsid w:val="0069794B"/>
    <w:rsid w:val="00697B33"/>
    <w:rsid w:val="006A1F19"/>
    <w:rsid w:val="006A36A5"/>
    <w:rsid w:val="006A3FA6"/>
    <w:rsid w:val="006B14E1"/>
    <w:rsid w:val="006B1929"/>
    <w:rsid w:val="006B438D"/>
    <w:rsid w:val="006B5E22"/>
    <w:rsid w:val="006C3D96"/>
    <w:rsid w:val="006C4868"/>
    <w:rsid w:val="006C51C8"/>
    <w:rsid w:val="006C56D8"/>
    <w:rsid w:val="006C7331"/>
    <w:rsid w:val="006D434B"/>
    <w:rsid w:val="006D4A57"/>
    <w:rsid w:val="006D521C"/>
    <w:rsid w:val="006D6676"/>
    <w:rsid w:val="006E3C30"/>
    <w:rsid w:val="006E633D"/>
    <w:rsid w:val="006E74D2"/>
    <w:rsid w:val="006F177C"/>
    <w:rsid w:val="006F2892"/>
    <w:rsid w:val="00700D06"/>
    <w:rsid w:val="0070244C"/>
    <w:rsid w:val="0070432D"/>
    <w:rsid w:val="0070493B"/>
    <w:rsid w:val="00706FD2"/>
    <w:rsid w:val="007073F2"/>
    <w:rsid w:val="00711B5A"/>
    <w:rsid w:val="00712C70"/>
    <w:rsid w:val="00712FA2"/>
    <w:rsid w:val="00714B3A"/>
    <w:rsid w:val="00720197"/>
    <w:rsid w:val="0072025C"/>
    <w:rsid w:val="007208B0"/>
    <w:rsid w:val="00722EB6"/>
    <w:rsid w:val="00723A32"/>
    <w:rsid w:val="00724771"/>
    <w:rsid w:val="0072642B"/>
    <w:rsid w:val="0073327B"/>
    <w:rsid w:val="00735BCD"/>
    <w:rsid w:val="00736C50"/>
    <w:rsid w:val="00737050"/>
    <w:rsid w:val="00737D5A"/>
    <w:rsid w:val="007408F2"/>
    <w:rsid w:val="007409DB"/>
    <w:rsid w:val="00741791"/>
    <w:rsid w:val="0074308B"/>
    <w:rsid w:val="00752A8C"/>
    <w:rsid w:val="007538A1"/>
    <w:rsid w:val="007540C0"/>
    <w:rsid w:val="007546E2"/>
    <w:rsid w:val="007549CC"/>
    <w:rsid w:val="00760945"/>
    <w:rsid w:val="00761BA5"/>
    <w:rsid w:val="0076262E"/>
    <w:rsid w:val="00763DEC"/>
    <w:rsid w:val="0076719F"/>
    <w:rsid w:val="00770C43"/>
    <w:rsid w:val="00771D58"/>
    <w:rsid w:val="00772B5F"/>
    <w:rsid w:val="00772F7F"/>
    <w:rsid w:val="00775CD8"/>
    <w:rsid w:val="0077704E"/>
    <w:rsid w:val="00777D52"/>
    <w:rsid w:val="00777D8D"/>
    <w:rsid w:val="00777E87"/>
    <w:rsid w:val="00781612"/>
    <w:rsid w:val="00781A79"/>
    <w:rsid w:val="007821E3"/>
    <w:rsid w:val="007830DA"/>
    <w:rsid w:val="00784DE1"/>
    <w:rsid w:val="00784FC2"/>
    <w:rsid w:val="00791E9A"/>
    <w:rsid w:val="007924E9"/>
    <w:rsid w:val="00793522"/>
    <w:rsid w:val="0079658B"/>
    <w:rsid w:val="007A12DE"/>
    <w:rsid w:val="007B11FD"/>
    <w:rsid w:val="007B6CE4"/>
    <w:rsid w:val="007B705E"/>
    <w:rsid w:val="007C0C18"/>
    <w:rsid w:val="007C2D02"/>
    <w:rsid w:val="007C673A"/>
    <w:rsid w:val="007D280E"/>
    <w:rsid w:val="007D3848"/>
    <w:rsid w:val="007D53E1"/>
    <w:rsid w:val="007D6853"/>
    <w:rsid w:val="007D7996"/>
    <w:rsid w:val="007E0CE2"/>
    <w:rsid w:val="007E0F50"/>
    <w:rsid w:val="007E1BE7"/>
    <w:rsid w:val="007E2531"/>
    <w:rsid w:val="007E5288"/>
    <w:rsid w:val="007F209F"/>
    <w:rsid w:val="0080453B"/>
    <w:rsid w:val="00805FA3"/>
    <w:rsid w:val="00807FAB"/>
    <w:rsid w:val="00810943"/>
    <w:rsid w:val="0081166B"/>
    <w:rsid w:val="00813153"/>
    <w:rsid w:val="00814F53"/>
    <w:rsid w:val="00816022"/>
    <w:rsid w:val="00817085"/>
    <w:rsid w:val="00817FC4"/>
    <w:rsid w:val="0082049D"/>
    <w:rsid w:val="00824A8E"/>
    <w:rsid w:val="008262C0"/>
    <w:rsid w:val="00830301"/>
    <w:rsid w:val="00831D47"/>
    <w:rsid w:val="00831F1E"/>
    <w:rsid w:val="0083376C"/>
    <w:rsid w:val="00833960"/>
    <w:rsid w:val="008361E4"/>
    <w:rsid w:val="00836BFB"/>
    <w:rsid w:val="00837A5A"/>
    <w:rsid w:val="008408A9"/>
    <w:rsid w:val="0084294F"/>
    <w:rsid w:val="00843DD8"/>
    <w:rsid w:val="00845E0B"/>
    <w:rsid w:val="00850104"/>
    <w:rsid w:val="00852462"/>
    <w:rsid w:val="008551E1"/>
    <w:rsid w:val="00855EBD"/>
    <w:rsid w:val="00860D5A"/>
    <w:rsid w:val="008660AC"/>
    <w:rsid w:val="00872C6B"/>
    <w:rsid w:val="00874CD5"/>
    <w:rsid w:val="0087715F"/>
    <w:rsid w:val="008775EB"/>
    <w:rsid w:val="00881B79"/>
    <w:rsid w:val="00881BF8"/>
    <w:rsid w:val="00882473"/>
    <w:rsid w:val="008827E0"/>
    <w:rsid w:val="00884729"/>
    <w:rsid w:val="00884B32"/>
    <w:rsid w:val="0088623E"/>
    <w:rsid w:val="008901BE"/>
    <w:rsid w:val="008908C9"/>
    <w:rsid w:val="00892DF8"/>
    <w:rsid w:val="00894247"/>
    <w:rsid w:val="008972B4"/>
    <w:rsid w:val="008A62E8"/>
    <w:rsid w:val="008A6A38"/>
    <w:rsid w:val="008B0DBD"/>
    <w:rsid w:val="008B0F41"/>
    <w:rsid w:val="008B1E7D"/>
    <w:rsid w:val="008B2C3C"/>
    <w:rsid w:val="008B4C9D"/>
    <w:rsid w:val="008B5543"/>
    <w:rsid w:val="008B597E"/>
    <w:rsid w:val="008B5D16"/>
    <w:rsid w:val="008C01A8"/>
    <w:rsid w:val="008C2729"/>
    <w:rsid w:val="008C6230"/>
    <w:rsid w:val="008C7CFC"/>
    <w:rsid w:val="008D01FA"/>
    <w:rsid w:val="008D1B40"/>
    <w:rsid w:val="008D24C6"/>
    <w:rsid w:val="008D3E20"/>
    <w:rsid w:val="008D420F"/>
    <w:rsid w:val="008D4BE8"/>
    <w:rsid w:val="008D50C5"/>
    <w:rsid w:val="008D7F90"/>
    <w:rsid w:val="008E18E5"/>
    <w:rsid w:val="008E2F41"/>
    <w:rsid w:val="008E4DCB"/>
    <w:rsid w:val="008E52D2"/>
    <w:rsid w:val="008E5E84"/>
    <w:rsid w:val="008E74DD"/>
    <w:rsid w:val="008F3954"/>
    <w:rsid w:val="008F7076"/>
    <w:rsid w:val="00901FAF"/>
    <w:rsid w:val="00904428"/>
    <w:rsid w:val="009044D0"/>
    <w:rsid w:val="009051C1"/>
    <w:rsid w:val="00906ED5"/>
    <w:rsid w:val="00907898"/>
    <w:rsid w:val="009101D7"/>
    <w:rsid w:val="00910704"/>
    <w:rsid w:val="00911D61"/>
    <w:rsid w:val="00922366"/>
    <w:rsid w:val="00925661"/>
    <w:rsid w:val="00927887"/>
    <w:rsid w:val="00931C27"/>
    <w:rsid w:val="00932DCD"/>
    <w:rsid w:val="009330D6"/>
    <w:rsid w:val="00935F00"/>
    <w:rsid w:val="00936ECD"/>
    <w:rsid w:val="00937A1F"/>
    <w:rsid w:val="009455AA"/>
    <w:rsid w:val="00945968"/>
    <w:rsid w:val="009479EF"/>
    <w:rsid w:val="00951248"/>
    <w:rsid w:val="00957DBF"/>
    <w:rsid w:val="0096000F"/>
    <w:rsid w:val="00960BA7"/>
    <w:rsid w:val="0096256A"/>
    <w:rsid w:val="00963958"/>
    <w:rsid w:val="0097087E"/>
    <w:rsid w:val="00971912"/>
    <w:rsid w:val="00972A06"/>
    <w:rsid w:val="00973732"/>
    <w:rsid w:val="00973DA7"/>
    <w:rsid w:val="00976E0F"/>
    <w:rsid w:val="0098112E"/>
    <w:rsid w:val="00981E10"/>
    <w:rsid w:val="0098257F"/>
    <w:rsid w:val="009849FD"/>
    <w:rsid w:val="0099279F"/>
    <w:rsid w:val="00992E50"/>
    <w:rsid w:val="00997F19"/>
    <w:rsid w:val="009A121D"/>
    <w:rsid w:val="009A1AC7"/>
    <w:rsid w:val="009A3392"/>
    <w:rsid w:val="009A3BD4"/>
    <w:rsid w:val="009A4FC2"/>
    <w:rsid w:val="009A5D51"/>
    <w:rsid w:val="009A64E0"/>
    <w:rsid w:val="009A6F4B"/>
    <w:rsid w:val="009A70C7"/>
    <w:rsid w:val="009B2593"/>
    <w:rsid w:val="009B3489"/>
    <w:rsid w:val="009B39A5"/>
    <w:rsid w:val="009B72AC"/>
    <w:rsid w:val="009C03B4"/>
    <w:rsid w:val="009C5017"/>
    <w:rsid w:val="009C588C"/>
    <w:rsid w:val="009C7AA2"/>
    <w:rsid w:val="009D0A8D"/>
    <w:rsid w:val="009D0C42"/>
    <w:rsid w:val="009D3114"/>
    <w:rsid w:val="009D3159"/>
    <w:rsid w:val="009D3825"/>
    <w:rsid w:val="009D60D2"/>
    <w:rsid w:val="009D64B8"/>
    <w:rsid w:val="009D69B9"/>
    <w:rsid w:val="009D7CD6"/>
    <w:rsid w:val="009E4293"/>
    <w:rsid w:val="009E5BA3"/>
    <w:rsid w:val="009E7680"/>
    <w:rsid w:val="009E79E8"/>
    <w:rsid w:val="009F0B79"/>
    <w:rsid w:val="009F13F9"/>
    <w:rsid w:val="009F2215"/>
    <w:rsid w:val="009F3A82"/>
    <w:rsid w:val="009F58DB"/>
    <w:rsid w:val="00A02E1A"/>
    <w:rsid w:val="00A045F3"/>
    <w:rsid w:val="00A0600E"/>
    <w:rsid w:val="00A1371C"/>
    <w:rsid w:val="00A17BF2"/>
    <w:rsid w:val="00A24127"/>
    <w:rsid w:val="00A24B2C"/>
    <w:rsid w:val="00A24FBA"/>
    <w:rsid w:val="00A2722E"/>
    <w:rsid w:val="00A27BB1"/>
    <w:rsid w:val="00A3651A"/>
    <w:rsid w:val="00A40B15"/>
    <w:rsid w:val="00A40B27"/>
    <w:rsid w:val="00A44ACC"/>
    <w:rsid w:val="00A52B68"/>
    <w:rsid w:val="00A52C88"/>
    <w:rsid w:val="00A542D7"/>
    <w:rsid w:val="00A578F8"/>
    <w:rsid w:val="00A610CD"/>
    <w:rsid w:val="00A612B3"/>
    <w:rsid w:val="00A613F1"/>
    <w:rsid w:val="00A626BA"/>
    <w:rsid w:val="00A62E20"/>
    <w:rsid w:val="00A650E5"/>
    <w:rsid w:val="00A70AA9"/>
    <w:rsid w:val="00A74A85"/>
    <w:rsid w:val="00A74AE0"/>
    <w:rsid w:val="00A74D70"/>
    <w:rsid w:val="00A80198"/>
    <w:rsid w:val="00A83D1D"/>
    <w:rsid w:val="00A86B55"/>
    <w:rsid w:val="00A92522"/>
    <w:rsid w:val="00A92843"/>
    <w:rsid w:val="00A92E03"/>
    <w:rsid w:val="00A93EE6"/>
    <w:rsid w:val="00A95A37"/>
    <w:rsid w:val="00A9766A"/>
    <w:rsid w:val="00AA0995"/>
    <w:rsid w:val="00AA0CC0"/>
    <w:rsid w:val="00AA1684"/>
    <w:rsid w:val="00AA3650"/>
    <w:rsid w:val="00AA577C"/>
    <w:rsid w:val="00AA595F"/>
    <w:rsid w:val="00AA6479"/>
    <w:rsid w:val="00AA7E70"/>
    <w:rsid w:val="00AB0408"/>
    <w:rsid w:val="00AB153C"/>
    <w:rsid w:val="00AB6059"/>
    <w:rsid w:val="00AB71FF"/>
    <w:rsid w:val="00AC26B2"/>
    <w:rsid w:val="00AC3BB7"/>
    <w:rsid w:val="00AD161F"/>
    <w:rsid w:val="00AD1BEE"/>
    <w:rsid w:val="00AD3367"/>
    <w:rsid w:val="00AD4416"/>
    <w:rsid w:val="00AD4FD2"/>
    <w:rsid w:val="00AD5D41"/>
    <w:rsid w:val="00AD71AE"/>
    <w:rsid w:val="00AD7CEF"/>
    <w:rsid w:val="00AE1C00"/>
    <w:rsid w:val="00AE225E"/>
    <w:rsid w:val="00AE2798"/>
    <w:rsid w:val="00AF1AFB"/>
    <w:rsid w:val="00AF4460"/>
    <w:rsid w:val="00B0062B"/>
    <w:rsid w:val="00B03053"/>
    <w:rsid w:val="00B129CD"/>
    <w:rsid w:val="00B16255"/>
    <w:rsid w:val="00B21780"/>
    <w:rsid w:val="00B24FF6"/>
    <w:rsid w:val="00B25FAD"/>
    <w:rsid w:val="00B26191"/>
    <w:rsid w:val="00B30A23"/>
    <w:rsid w:val="00B314BE"/>
    <w:rsid w:val="00B319DC"/>
    <w:rsid w:val="00B33EA1"/>
    <w:rsid w:val="00B3779D"/>
    <w:rsid w:val="00B44E70"/>
    <w:rsid w:val="00B45E86"/>
    <w:rsid w:val="00B60185"/>
    <w:rsid w:val="00B6065A"/>
    <w:rsid w:val="00B61719"/>
    <w:rsid w:val="00B6453D"/>
    <w:rsid w:val="00B71A11"/>
    <w:rsid w:val="00B71EEA"/>
    <w:rsid w:val="00B72F58"/>
    <w:rsid w:val="00B73E3C"/>
    <w:rsid w:val="00B75F04"/>
    <w:rsid w:val="00B760C8"/>
    <w:rsid w:val="00B77E66"/>
    <w:rsid w:val="00B83261"/>
    <w:rsid w:val="00B86558"/>
    <w:rsid w:val="00B93308"/>
    <w:rsid w:val="00BA19B1"/>
    <w:rsid w:val="00BA1CBB"/>
    <w:rsid w:val="00BA2EC3"/>
    <w:rsid w:val="00BA37C3"/>
    <w:rsid w:val="00BA43B4"/>
    <w:rsid w:val="00BA501A"/>
    <w:rsid w:val="00BA51CA"/>
    <w:rsid w:val="00BB2C54"/>
    <w:rsid w:val="00BB2F77"/>
    <w:rsid w:val="00BB3EA6"/>
    <w:rsid w:val="00BB529A"/>
    <w:rsid w:val="00BB5A7F"/>
    <w:rsid w:val="00BC535F"/>
    <w:rsid w:val="00BC5A7B"/>
    <w:rsid w:val="00BC69BC"/>
    <w:rsid w:val="00BC6A87"/>
    <w:rsid w:val="00BD39E6"/>
    <w:rsid w:val="00BD7B6A"/>
    <w:rsid w:val="00BE02F3"/>
    <w:rsid w:val="00BE537C"/>
    <w:rsid w:val="00BE65FD"/>
    <w:rsid w:val="00BE6D09"/>
    <w:rsid w:val="00BF1D13"/>
    <w:rsid w:val="00BF1EEF"/>
    <w:rsid w:val="00BF26D1"/>
    <w:rsid w:val="00BF2F12"/>
    <w:rsid w:val="00BF2F6F"/>
    <w:rsid w:val="00BF52AD"/>
    <w:rsid w:val="00BF6241"/>
    <w:rsid w:val="00C00F76"/>
    <w:rsid w:val="00C015A8"/>
    <w:rsid w:val="00C01B2F"/>
    <w:rsid w:val="00C02B78"/>
    <w:rsid w:val="00C03603"/>
    <w:rsid w:val="00C05630"/>
    <w:rsid w:val="00C06A8D"/>
    <w:rsid w:val="00C111C9"/>
    <w:rsid w:val="00C11B9F"/>
    <w:rsid w:val="00C11D92"/>
    <w:rsid w:val="00C16BAC"/>
    <w:rsid w:val="00C2115B"/>
    <w:rsid w:val="00C2150E"/>
    <w:rsid w:val="00C21C90"/>
    <w:rsid w:val="00C23431"/>
    <w:rsid w:val="00C24253"/>
    <w:rsid w:val="00C26FCA"/>
    <w:rsid w:val="00C30F3B"/>
    <w:rsid w:val="00C315D6"/>
    <w:rsid w:val="00C34FA7"/>
    <w:rsid w:val="00C36802"/>
    <w:rsid w:val="00C42063"/>
    <w:rsid w:val="00C42C9F"/>
    <w:rsid w:val="00C47669"/>
    <w:rsid w:val="00C47771"/>
    <w:rsid w:val="00C47B2A"/>
    <w:rsid w:val="00C56667"/>
    <w:rsid w:val="00C574EE"/>
    <w:rsid w:val="00C57729"/>
    <w:rsid w:val="00C63A55"/>
    <w:rsid w:val="00C6500E"/>
    <w:rsid w:val="00C737D4"/>
    <w:rsid w:val="00C73ACE"/>
    <w:rsid w:val="00C8149E"/>
    <w:rsid w:val="00C83919"/>
    <w:rsid w:val="00C85BB0"/>
    <w:rsid w:val="00C8683D"/>
    <w:rsid w:val="00C90E14"/>
    <w:rsid w:val="00C90ED5"/>
    <w:rsid w:val="00C913B5"/>
    <w:rsid w:val="00C92174"/>
    <w:rsid w:val="00C9265C"/>
    <w:rsid w:val="00C93C69"/>
    <w:rsid w:val="00C943C6"/>
    <w:rsid w:val="00CA0B5D"/>
    <w:rsid w:val="00CA4920"/>
    <w:rsid w:val="00CA56A9"/>
    <w:rsid w:val="00CA598F"/>
    <w:rsid w:val="00CA6682"/>
    <w:rsid w:val="00CA6DA4"/>
    <w:rsid w:val="00CB0FBA"/>
    <w:rsid w:val="00CB187C"/>
    <w:rsid w:val="00CB1A6C"/>
    <w:rsid w:val="00CB4AAE"/>
    <w:rsid w:val="00CB57C3"/>
    <w:rsid w:val="00CB655D"/>
    <w:rsid w:val="00CB77D6"/>
    <w:rsid w:val="00CB7F9B"/>
    <w:rsid w:val="00CC414A"/>
    <w:rsid w:val="00CC520A"/>
    <w:rsid w:val="00CC5D03"/>
    <w:rsid w:val="00CC5D82"/>
    <w:rsid w:val="00CD1F97"/>
    <w:rsid w:val="00CD66A7"/>
    <w:rsid w:val="00CD6811"/>
    <w:rsid w:val="00CD71C0"/>
    <w:rsid w:val="00CE0F16"/>
    <w:rsid w:val="00CE527D"/>
    <w:rsid w:val="00CE6D6A"/>
    <w:rsid w:val="00CF3C19"/>
    <w:rsid w:val="00CF3E25"/>
    <w:rsid w:val="00CF5E39"/>
    <w:rsid w:val="00CF6049"/>
    <w:rsid w:val="00D037EE"/>
    <w:rsid w:val="00D12803"/>
    <w:rsid w:val="00D128AD"/>
    <w:rsid w:val="00D13F90"/>
    <w:rsid w:val="00D215B0"/>
    <w:rsid w:val="00D21F13"/>
    <w:rsid w:val="00D22975"/>
    <w:rsid w:val="00D2380C"/>
    <w:rsid w:val="00D24620"/>
    <w:rsid w:val="00D24F83"/>
    <w:rsid w:val="00D253ED"/>
    <w:rsid w:val="00D34537"/>
    <w:rsid w:val="00D34919"/>
    <w:rsid w:val="00D40051"/>
    <w:rsid w:val="00D41989"/>
    <w:rsid w:val="00D42AEA"/>
    <w:rsid w:val="00D438C0"/>
    <w:rsid w:val="00D471EF"/>
    <w:rsid w:val="00D566CA"/>
    <w:rsid w:val="00D57C8D"/>
    <w:rsid w:val="00D606B5"/>
    <w:rsid w:val="00D61D6D"/>
    <w:rsid w:val="00D62CDC"/>
    <w:rsid w:val="00D6408A"/>
    <w:rsid w:val="00D641A6"/>
    <w:rsid w:val="00D64360"/>
    <w:rsid w:val="00D65E1C"/>
    <w:rsid w:val="00D66974"/>
    <w:rsid w:val="00D66988"/>
    <w:rsid w:val="00D66C33"/>
    <w:rsid w:val="00D66D85"/>
    <w:rsid w:val="00D712DA"/>
    <w:rsid w:val="00D7297D"/>
    <w:rsid w:val="00D73145"/>
    <w:rsid w:val="00D73B7F"/>
    <w:rsid w:val="00D76289"/>
    <w:rsid w:val="00D81508"/>
    <w:rsid w:val="00D83B4B"/>
    <w:rsid w:val="00D84E43"/>
    <w:rsid w:val="00D90AEE"/>
    <w:rsid w:val="00D9126F"/>
    <w:rsid w:val="00D933DE"/>
    <w:rsid w:val="00D93745"/>
    <w:rsid w:val="00DA3C52"/>
    <w:rsid w:val="00DA6034"/>
    <w:rsid w:val="00DA7C42"/>
    <w:rsid w:val="00DB1E54"/>
    <w:rsid w:val="00DB20BF"/>
    <w:rsid w:val="00DB2638"/>
    <w:rsid w:val="00DB3663"/>
    <w:rsid w:val="00DB5E37"/>
    <w:rsid w:val="00DC16E4"/>
    <w:rsid w:val="00DC3495"/>
    <w:rsid w:val="00DC4BF9"/>
    <w:rsid w:val="00DC5199"/>
    <w:rsid w:val="00DC5E1A"/>
    <w:rsid w:val="00DC7EAE"/>
    <w:rsid w:val="00DD1289"/>
    <w:rsid w:val="00DD200E"/>
    <w:rsid w:val="00DD216F"/>
    <w:rsid w:val="00DD31B4"/>
    <w:rsid w:val="00DD6C57"/>
    <w:rsid w:val="00DD75FB"/>
    <w:rsid w:val="00DE03D8"/>
    <w:rsid w:val="00DE05F6"/>
    <w:rsid w:val="00DE1513"/>
    <w:rsid w:val="00DE3A4B"/>
    <w:rsid w:val="00DE77BC"/>
    <w:rsid w:val="00DF0E26"/>
    <w:rsid w:val="00DF4B9C"/>
    <w:rsid w:val="00DF6251"/>
    <w:rsid w:val="00E006A5"/>
    <w:rsid w:val="00E03A35"/>
    <w:rsid w:val="00E04C6D"/>
    <w:rsid w:val="00E05396"/>
    <w:rsid w:val="00E10830"/>
    <w:rsid w:val="00E14AA9"/>
    <w:rsid w:val="00E176BB"/>
    <w:rsid w:val="00E20E24"/>
    <w:rsid w:val="00E2484A"/>
    <w:rsid w:val="00E248EE"/>
    <w:rsid w:val="00E24B0F"/>
    <w:rsid w:val="00E26E46"/>
    <w:rsid w:val="00E271DF"/>
    <w:rsid w:val="00E310DA"/>
    <w:rsid w:val="00E31976"/>
    <w:rsid w:val="00E32399"/>
    <w:rsid w:val="00E326D5"/>
    <w:rsid w:val="00E33447"/>
    <w:rsid w:val="00E35A4B"/>
    <w:rsid w:val="00E367D6"/>
    <w:rsid w:val="00E402BA"/>
    <w:rsid w:val="00E4245D"/>
    <w:rsid w:val="00E4680C"/>
    <w:rsid w:val="00E50373"/>
    <w:rsid w:val="00E517FF"/>
    <w:rsid w:val="00E53EE0"/>
    <w:rsid w:val="00E54CB5"/>
    <w:rsid w:val="00E5653A"/>
    <w:rsid w:val="00E579E1"/>
    <w:rsid w:val="00E60B19"/>
    <w:rsid w:val="00E62192"/>
    <w:rsid w:val="00E62829"/>
    <w:rsid w:val="00E63C8F"/>
    <w:rsid w:val="00E64CBF"/>
    <w:rsid w:val="00E65E9F"/>
    <w:rsid w:val="00E65FCF"/>
    <w:rsid w:val="00E707D9"/>
    <w:rsid w:val="00E70E0A"/>
    <w:rsid w:val="00E71000"/>
    <w:rsid w:val="00E71244"/>
    <w:rsid w:val="00E720B8"/>
    <w:rsid w:val="00E73EAA"/>
    <w:rsid w:val="00E7456F"/>
    <w:rsid w:val="00E74CF5"/>
    <w:rsid w:val="00E769C9"/>
    <w:rsid w:val="00E76E83"/>
    <w:rsid w:val="00E8214F"/>
    <w:rsid w:val="00E901A1"/>
    <w:rsid w:val="00E917B5"/>
    <w:rsid w:val="00E91B1D"/>
    <w:rsid w:val="00E92CEE"/>
    <w:rsid w:val="00E96A2B"/>
    <w:rsid w:val="00E96F1C"/>
    <w:rsid w:val="00EA2312"/>
    <w:rsid w:val="00EA448D"/>
    <w:rsid w:val="00EA4A5B"/>
    <w:rsid w:val="00EA5631"/>
    <w:rsid w:val="00EA5F7D"/>
    <w:rsid w:val="00EB05CF"/>
    <w:rsid w:val="00EB0F20"/>
    <w:rsid w:val="00EB5AD7"/>
    <w:rsid w:val="00EB6052"/>
    <w:rsid w:val="00EC2119"/>
    <w:rsid w:val="00EC2494"/>
    <w:rsid w:val="00EC24E6"/>
    <w:rsid w:val="00EC60E0"/>
    <w:rsid w:val="00ED18B9"/>
    <w:rsid w:val="00ED2319"/>
    <w:rsid w:val="00ED6B56"/>
    <w:rsid w:val="00ED7FA4"/>
    <w:rsid w:val="00EE1D91"/>
    <w:rsid w:val="00EE606D"/>
    <w:rsid w:val="00EE7739"/>
    <w:rsid w:val="00EF306E"/>
    <w:rsid w:val="00EF4D07"/>
    <w:rsid w:val="00EF4E0F"/>
    <w:rsid w:val="00F02617"/>
    <w:rsid w:val="00F05FAA"/>
    <w:rsid w:val="00F0730B"/>
    <w:rsid w:val="00F10420"/>
    <w:rsid w:val="00F10F91"/>
    <w:rsid w:val="00F14991"/>
    <w:rsid w:val="00F168D5"/>
    <w:rsid w:val="00F214EF"/>
    <w:rsid w:val="00F22C1B"/>
    <w:rsid w:val="00F24F60"/>
    <w:rsid w:val="00F30EF5"/>
    <w:rsid w:val="00F314EB"/>
    <w:rsid w:val="00F32E34"/>
    <w:rsid w:val="00F3360D"/>
    <w:rsid w:val="00F340D1"/>
    <w:rsid w:val="00F34670"/>
    <w:rsid w:val="00F346F4"/>
    <w:rsid w:val="00F34B3D"/>
    <w:rsid w:val="00F357B8"/>
    <w:rsid w:val="00F406F4"/>
    <w:rsid w:val="00F4168D"/>
    <w:rsid w:val="00F4202B"/>
    <w:rsid w:val="00F42430"/>
    <w:rsid w:val="00F42F01"/>
    <w:rsid w:val="00F43FEA"/>
    <w:rsid w:val="00F4643C"/>
    <w:rsid w:val="00F46610"/>
    <w:rsid w:val="00F51B4E"/>
    <w:rsid w:val="00F53042"/>
    <w:rsid w:val="00F544E5"/>
    <w:rsid w:val="00F56558"/>
    <w:rsid w:val="00F5675F"/>
    <w:rsid w:val="00F668B3"/>
    <w:rsid w:val="00F71671"/>
    <w:rsid w:val="00F73F35"/>
    <w:rsid w:val="00F75BDB"/>
    <w:rsid w:val="00F76108"/>
    <w:rsid w:val="00F80629"/>
    <w:rsid w:val="00F80BE2"/>
    <w:rsid w:val="00F80DE2"/>
    <w:rsid w:val="00F81983"/>
    <w:rsid w:val="00F83F8F"/>
    <w:rsid w:val="00F84561"/>
    <w:rsid w:val="00F86409"/>
    <w:rsid w:val="00F9314F"/>
    <w:rsid w:val="00F939CB"/>
    <w:rsid w:val="00FA0CAC"/>
    <w:rsid w:val="00FA4C09"/>
    <w:rsid w:val="00FA6217"/>
    <w:rsid w:val="00FB1E29"/>
    <w:rsid w:val="00FB341E"/>
    <w:rsid w:val="00FB393E"/>
    <w:rsid w:val="00FB3C79"/>
    <w:rsid w:val="00FB51C7"/>
    <w:rsid w:val="00FD2320"/>
    <w:rsid w:val="00FD2C4D"/>
    <w:rsid w:val="00FD373C"/>
    <w:rsid w:val="00FE0BE3"/>
    <w:rsid w:val="00FE35CC"/>
    <w:rsid w:val="00FE4407"/>
    <w:rsid w:val="00FE4441"/>
    <w:rsid w:val="00FE4B14"/>
    <w:rsid w:val="00FE5F57"/>
    <w:rsid w:val="00FF0ABE"/>
    <w:rsid w:val="00FF4257"/>
    <w:rsid w:val="00FF6528"/>
    <w:rsid w:val="00FF6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45210"/>
  <w15:chartTrackingRefBased/>
  <w15:docId w15:val="{2FE2D45B-A75E-42B2-B807-731D530E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lt-LT"/>
    </w:rPr>
  </w:style>
  <w:style w:type="paragraph" w:styleId="Heading2">
    <w:name w:val="heading 2"/>
    <w:basedOn w:val="Normal"/>
    <w:next w:val="Normal"/>
    <w:qFormat/>
    <w:pPr>
      <w:keepNext/>
      <w:outlineLvl w:val="1"/>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sz w:val="20"/>
      <w:lang w:val="lt-LT"/>
    </w:rPr>
  </w:style>
  <w:style w:type="paragraph" w:styleId="Subtitle">
    <w:name w:val="Subtitle"/>
    <w:basedOn w:val="Normal"/>
    <w:qFormat/>
    <w:rPr>
      <w:b/>
      <w:i/>
      <w:sz w:val="28"/>
      <w:szCs w:val="20"/>
      <w:u w:val="single"/>
      <w:lang w:val="lt-LT"/>
    </w:rPr>
  </w:style>
  <w:style w:type="paragraph" w:customStyle="1" w:styleId="Achievement">
    <w:name w:val="Achievement"/>
    <w:basedOn w:val="BodyText"/>
    <w:pPr>
      <w:numPr>
        <w:numId w:val="1"/>
      </w:numPr>
      <w:tabs>
        <w:tab w:val="clear" w:pos="360"/>
      </w:tabs>
      <w:spacing w:after="60" w:line="220" w:lineRule="atLeast"/>
      <w:jc w:val="both"/>
    </w:pPr>
    <w:rPr>
      <w:rFonts w:ascii="Arial" w:hAnsi="Arial"/>
      <w:spacing w:val="-5"/>
      <w:szCs w:val="20"/>
      <w:lang w:val="en-GB"/>
    </w:rPr>
  </w:style>
  <w:style w:type="character" w:styleId="Hyperlink">
    <w:name w:val="Hyperlink"/>
    <w:rsid w:val="00DD75FB"/>
    <w:rPr>
      <w:color w:val="0000FF"/>
      <w:u w:val="single"/>
    </w:rPr>
  </w:style>
  <w:style w:type="character" w:styleId="CommentReference">
    <w:name w:val="annotation reference"/>
    <w:rsid w:val="00EC2494"/>
    <w:rPr>
      <w:sz w:val="16"/>
      <w:szCs w:val="16"/>
    </w:rPr>
  </w:style>
  <w:style w:type="paragraph" w:styleId="CommentText">
    <w:name w:val="annotation text"/>
    <w:basedOn w:val="Normal"/>
    <w:link w:val="CommentTextChar"/>
    <w:rsid w:val="00EC2494"/>
    <w:rPr>
      <w:sz w:val="20"/>
      <w:szCs w:val="20"/>
    </w:rPr>
  </w:style>
  <w:style w:type="character" w:customStyle="1" w:styleId="CommentTextChar">
    <w:name w:val="Comment Text Char"/>
    <w:link w:val="CommentText"/>
    <w:rsid w:val="00EC2494"/>
    <w:rPr>
      <w:lang w:val="en-GB" w:eastAsia="en-US"/>
    </w:rPr>
  </w:style>
  <w:style w:type="paragraph" w:styleId="CommentSubject">
    <w:name w:val="annotation subject"/>
    <w:basedOn w:val="CommentText"/>
    <w:next w:val="CommentText"/>
    <w:link w:val="CommentSubjectChar"/>
    <w:rsid w:val="00EC2494"/>
    <w:rPr>
      <w:b/>
      <w:bCs/>
    </w:rPr>
  </w:style>
  <w:style w:type="character" w:customStyle="1" w:styleId="CommentSubjectChar">
    <w:name w:val="Comment Subject Char"/>
    <w:link w:val="CommentSubject"/>
    <w:rsid w:val="00EC2494"/>
    <w:rPr>
      <w:b/>
      <w:bCs/>
      <w:lang w:val="en-GB" w:eastAsia="en-US"/>
    </w:rPr>
  </w:style>
  <w:style w:type="paragraph" w:styleId="BalloonText">
    <w:name w:val="Balloon Text"/>
    <w:basedOn w:val="Normal"/>
    <w:link w:val="BalloonTextChar"/>
    <w:rsid w:val="00EC2494"/>
    <w:rPr>
      <w:rFonts w:ascii="Segoe UI" w:hAnsi="Segoe UI" w:cs="Segoe UI"/>
      <w:sz w:val="18"/>
      <w:szCs w:val="18"/>
    </w:rPr>
  </w:style>
  <w:style w:type="character" w:customStyle="1" w:styleId="BalloonTextChar">
    <w:name w:val="Balloon Text Char"/>
    <w:link w:val="BalloonText"/>
    <w:rsid w:val="00EC2494"/>
    <w:rPr>
      <w:rFonts w:ascii="Segoe UI" w:hAnsi="Segoe UI" w:cs="Segoe UI"/>
      <w:sz w:val="18"/>
      <w:szCs w:val="18"/>
      <w:lang w:val="en-GB" w:eastAsia="en-US"/>
    </w:rPr>
  </w:style>
  <w:style w:type="paragraph" w:styleId="NormalWeb">
    <w:name w:val="Normal (Web)"/>
    <w:basedOn w:val="Normal"/>
    <w:rsid w:val="00281232"/>
    <w:pPr>
      <w:spacing w:before="100" w:beforeAutospacing="1" w:after="100" w:afterAutospacing="1"/>
    </w:pPr>
    <w:rPr>
      <w:lang w:val="lt-LT" w:eastAsia="lt-LT"/>
    </w:rPr>
  </w:style>
  <w:style w:type="paragraph" w:styleId="ListParagraph">
    <w:name w:val="List Paragraph"/>
    <w:basedOn w:val="Normal"/>
    <w:uiPriority w:val="34"/>
    <w:qFormat/>
    <w:rsid w:val="00AE225E"/>
    <w:pPr>
      <w:ind w:left="720"/>
    </w:pPr>
  </w:style>
  <w:style w:type="table" w:styleId="TableGrid">
    <w:name w:val="Table Grid"/>
    <w:basedOn w:val="TableNormal"/>
    <w:rsid w:val="004C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4E9"/>
    <w:rPr>
      <w:sz w:val="24"/>
      <w:szCs w:val="24"/>
      <w:lang w:val="en-GB" w:eastAsia="en-US"/>
    </w:rPr>
  </w:style>
  <w:style w:type="character" w:styleId="Emphasis">
    <w:name w:val="Emphasis"/>
    <w:basedOn w:val="DefaultParagraphFont"/>
    <w:uiPriority w:val="20"/>
    <w:qFormat/>
    <w:rsid w:val="003E3646"/>
    <w:rPr>
      <w:b/>
      <w:bCs/>
      <w:i w:val="0"/>
      <w:iCs w:val="0"/>
    </w:rPr>
  </w:style>
  <w:style w:type="character" w:customStyle="1" w:styleId="st1">
    <w:name w:val="st1"/>
    <w:basedOn w:val="DefaultParagraphFont"/>
    <w:rsid w:val="003E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7162">
      <w:bodyDiv w:val="1"/>
      <w:marLeft w:val="0"/>
      <w:marRight w:val="0"/>
      <w:marTop w:val="0"/>
      <w:marBottom w:val="0"/>
      <w:divBdr>
        <w:top w:val="none" w:sz="0" w:space="0" w:color="auto"/>
        <w:left w:val="none" w:sz="0" w:space="0" w:color="auto"/>
        <w:bottom w:val="none" w:sz="0" w:space="0" w:color="auto"/>
        <w:right w:val="none" w:sz="0" w:space="0" w:color="auto"/>
      </w:divBdr>
    </w:div>
    <w:div w:id="169829982">
      <w:bodyDiv w:val="1"/>
      <w:marLeft w:val="0"/>
      <w:marRight w:val="0"/>
      <w:marTop w:val="0"/>
      <w:marBottom w:val="0"/>
      <w:divBdr>
        <w:top w:val="none" w:sz="0" w:space="0" w:color="auto"/>
        <w:left w:val="none" w:sz="0" w:space="0" w:color="auto"/>
        <w:bottom w:val="none" w:sz="0" w:space="0" w:color="auto"/>
        <w:right w:val="none" w:sz="0" w:space="0" w:color="auto"/>
      </w:divBdr>
    </w:div>
    <w:div w:id="193621392">
      <w:bodyDiv w:val="1"/>
      <w:marLeft w:val="0"/>
      <w:marRight w:val="0"/>
      <w:marTop w:val="0"/>
      <w:marBottom w:val="0"/>
      <w:divBdr>
        <w:top w:val="none" w:sz="0" w:space="0" w:color="auto"/>
        <w:left w:val="none" w:sz="0" w:space="0" w:color="auto"/>
        <w:bottom w:val="none" w:sz="0" w:space="0" w:color="auto"/>
        <w:right w:val="none" w:sz="0" w:space="0" w:color="auto"/>
      </w:divBdr>
    </w:div>
    <w:div w:id="536967917">
      <w:bodyDiv w:val="1"/>
      <w:marLeft w:val="0"/>
      <w:marRight w:val="0"/>
      <w:marTop w:val="0"/>
      <w:marBottom w:val="0"/>
      <w:divBdr>
        <w:top w:val="none" w:sz="0" w:space="0" w:color="auto"/>
        <w:left w:val="none" w:sz="0" w:space="0" w:color="auto"/>
        <w:bottom w:val="none" w:sz="0" w:space="0" w:color="auto"/>
        <w:right w:val="none" w:sz="0" w:space="0" w:color="auto"/>
      </w:divBdr>
    </w:div>
    <w:div w:id="1611013850">
      <w:bodyDiv w:val="1"/>
      <w:marLeft w:val="0"/>
      <w:marRight w:val="0"/>
      <w:marTop w:val="0"/>
      <w:marBottom w:val="0"/>
      <w:divBdr>
        <w:top w:val="none" w:sz="0" w:space="0" w:color="auto"/>
        <w:left w:val="none" w:sz="0" w:space="0" w:color="auto"/>
        <w:bottom w:val="none" w:sz="0" w:space="0" w:color="auto"/>
        <w:right w:val="none" w:sz="0" w:space="0" w:color="auto"/>
      </w:divBdr>
    </w:div>
    <w:div w:id="1703629183">
      <w:bodyDiv w:val="1"/>
      <w:marLeft w:val="0"/>
      <w:marRight w:val="0"/>
      <w:marTop w:val="0"/>
      <w:marBottom w:val="0"/>
      <w:divBdr>
        <w:top w:val="none" w:sz="0" w:space="0" w:color="auto"/>
        <w:left w:val="none" w:sz="0" w:space="0" w:color="auto"/>
        <w:bottom w:val="none" w:sz="0" w:space="0" w:color="auto"/>
        <w:right w:val="none" w:sz="0" w:space="0" w:color="auto"/>
      </w:divBdr>
    </w:div>
    <w:div w:id="1756825484">
      <w:bodyDiv w:val="1"/>
      <w:marLeft w:val="0"/>
      <w:marRight w:val="0"/>
      <w:marTop w:val="0"/>
      <w:marBottom w:val="0"/>
      <w:divBdr>
        <w:top w:val="none" w:sz="0" w:space="0" w:color="auto"/>
        <w:left w:val="none" w:sz="0" w:space="0" w:color="auto"/>
        <w:bottom w:val="none" w:sz="0" w:space="0" w:color="auto"/>
        <w:right w:val="none" w:sz="0" w:space="0" w:color="auto"/>
      </w:divBdr>
      <w:divsChild>
        <w:div w:id="2033652667">
          <w:marLeft w:val="0"/>
          <w:marRight w:val="0"/>
          <w:marTop w:val="0"/>
          <w:marBottom w:val="0"/>
          <w:divBdr>
            <w:top w:val="none" w:sz="0" w:space="0" w:color="auto"/>
            <w:left w:val="none" w:sz="0" w:space="0" w:color="auto"/>
            <w:bottom w:val="none" w:sz="0" w:space="0" w:color="auto"/>
            <w:right w:val="none" w:sz="0" w:space="0" w:color="auto"/>
          </w:divBdr>
        </w:div>
      </w:divsChild>
    </w:div>
    <w:div w:id="20111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946D741B52B4EBA8F99B7AF544DB3" ma:contentTypeVersion="16" ma:contentTypeDescription="Create a new document." ma:contentTypeScope="" ma:versionID="1ccbfa62b183881bd155e5c925b6d970">
  <xsd:schema xmlns:xsd="http://www.w3.org/2001/XMLSchema" xmlns:xs="http://www.w3.org/2001/XMLSchema" xmlns:p="http://schemas.microsoft.com/office/2006/metadata/properties" xmlns:ns2="634cb8d8-9aa4-4c11-9793-69595509df13" xmlns:ns3="f29d842e-060b-48cf-9d9e-3f29b8ac7f41" targetNamespace="http://schemas.microsoft.com/office/2006/metadata/properties" ma:root="true" ma:fieldsID="e6f2525d81c2fd6d7454148ed6a8c0e6" ns2:_="" ns3:_="">
    <xsd:import namespace="634cb8d8-9aa4-4c11-9793-69595509df13"/>
    <xsd:import namespace="f29d842e-060b-48cf-9d9e-3f29b8ac7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B_x0020_projektas" minOccurs="0"/>
                <xsd:element ref="ns2:Klientas" minOccurs="0"/>
                <xsd:element ref="ns2:MediaServiceAutoKeyPoints" minOccurs="0"/>
                <xsd:element ref="ns2:MediaServiceKeyPoints" minOccurs="0"/>
                <xsd:element ref="ns2:Klientas2" minOccurs="0"/>
                <xsd:element ref="ns2:ra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b8d8-9aa4-4c11-9793-69595509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B_x0020_projektas" ma:index="18" nillable="true" ma:displayName="TB projektas" ma:internalName="TB_x0020_projektas">
      <xsd:simpleType>
        <xsd:restriction base="dms:Text">
          <xsd:maxLength value="255"/>
        </xsd:restriction>
      </xsd:simpleType>
    </xsd:element>
    <xsd:element name="Klientas" ma:index="19" nillable="true" ma:displayName="Klientas" ma:internalName="Klienta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lientas2" ma:index="22" nillable="true" ma:displayName="Klientas2" ma:format="Dropdown" ma:internalName="Klientas2">
      <xsd:simpleType>
        <xsd:restriction base="dms:Text">
          <xsd:maxLength value="255"/>
        </xsd:restriction>
      </xsd:simpleType>
    </xsd:element>
    <xsd:element name="raide" ma:index="23" nillable="true" ma:displayName="raide" ma:internalName="rai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842e-060b-48cf-9d9e-3f29b8ac7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aide xmlns="634cb8d8-9aa4-4c11-9793-69595509df13" xsi:nil="true"/>
    <Klientas xmlns="634cb8d8-9aa4-4c11-9793-69595509df13" xsi:nil="true"/>
    <TB_x0020_projektas xmlns="634cb8d8-9aa4-4c11-9793-69595509df13" xsi:nil="true"/>
    <Klientas2 xmlns="634cb8d8-9aa4-4c11-9793-69595509df13" xsi:nil="true"/>
  </documentManagement>
</p:properties>
</file>

<file path=customXml/itemProps1.xml><?xml version="1.0" encoding="utf-8"?>
<ds:datastoreItem xmlns:ds="http://schemas.openxmlformats.org/officeDocument/2006/customXml" ds:itemID="{BBE8D450-4040-44C6-9E74-6222846A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b8d8-9aa4-4c11-9793-69595509df13"/>
    <ds:schemaRef ds:uri="f29d842e-060b-48cf-9d9e-3f29b8ac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83DF7-2BBF-4F87-93B5-F7DEF18EE10E}">
  <ds:schemaRefs>
    <ds:schemaRef ds:uri="http://schemas.microsoft.com/sharepoint/v3/contenttype/forms"/>
  </ds:schemaRefs>
</ds:datastoreItem>
</file>

<file path=customXml/itemProps3.xml><?xml version="1.0" encoding="utf-8"?>
<ds:datastoreItem xmlns:ds="http://schemas.openxmlformats.org/officeDocument/2006/customXml" ds:itemID="{8F0763EA-36F1-48E8-84DB-B69EA1D6B14C}">
  <ds:schemaRefs>
    <ds:schemaRef ds:uri="http://schemas.openxmlformats.org/officeDocument/2006/bibliography"/>
  </ds:schemaRefs>
</ds:datastoreItem>
</file>

<file path=customXml/itemProps4.xml><?xml version="1.0" encoding="utf-8"?>
<ds:datastoreItem xmlns:ds="http://schemas.openxmlformats.org/officeDocument/2006/customXml" ds:itemID="{E95C5D96-FA16-4474-969E-83515304A7C7}">
  <ds:schemaRefs>
    <ds:schemaRef ds:uri="http://schemas.microsoft.com/office/2006/metadata/properties"/>
    <ds:schemaRef ds:uri="http://schemas.microsoft.com/office/infopath/2007/PartnerControls"/>
    <ds:schemaRef ds:uri="634cb8d8-9aa4-4c11-9793-69595509df1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6096</Words>
  <Characters>3475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Eil</vt:lpstr>
    </vt:vector>
  </TitlesOfParts>
  <Company>SBA</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dc:title>
  <dc:creator>Koncernas</dc:creator>
  <cp:lastModifiedBy>Reda Kučinskienė</cp:lastModifiedBy>
  <cp:revision>2</cp:revision>
  <cp:lastPrinted>2020-09-09T11:42:00Z</cp:lastPrinted>
  <dcterms:created xsi:type="dcterms:W3CDTF">2020-12-14T13:44:00Z</dcterms:created>
  <dcterms:modified xsi:type="dcterms:W3CDTF">2020-12-14T13:44:00Z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0x010100824946D741B52B4EBA8F99B7AF544DB3</vt:lpwstr>
  </property>
</Properties>
</file>