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23" w:rsidRDefault="00594E23" w:rsidP="00594E23">
      <w:pPr>
        <w:jc w:val="center"/>
        <w:rPr>
          <w:rFonts w:ascii="Arial" w:hAnsi="Arial" w:cs="Arial"/>
        </w:rPr>
      </w:pPr>
      <w:r w:rsidRPr="00442EB7">
        <w:rPr>
          <w:rFonts w:ascii="Arial" w:hAnsi="Arial" w:cs="Arial"/>
        </w:rPr>
        <w:t>„LIETUVOS ENERGIJA“, UAB</w:t>
      </w:r>
      <w:r>
        <w:rPr>
          <w:rFonts w:ascii="Arial" w:hAnsi="Arial" w:cs="Arial"/>
        </w:rPr>
        <w:t xml:space="preserve"> (KODAS 301844044)</w:t>
      </w:r>
    </w:p>
    <w:p w:rsidR="006E3671" w:rsidRDefault="00594E23" w:rsidP="00594E23">
      <w:pPr>
        <w:jc w:val="center"/>
        <w:rPr>
          <w:rFonts w:ascii="Arial" w:hAnsi="Arial" w:cs="Arial"/>
          <w:lang w:val="en-US"/>
        </w:rPr>
      </w:pPr>
      <w:r w:rsidRPr="00442EB7">
        <w:rPr>
          <w:rFonts w:ascii="Arial" w:hAnsi="Arial" w:cs="Arial"/>
        </w:rPr>
        <w:t>PELNO (NUOSTOLIŲ) PASKIRSTYMO PROJEKTAS</w:t>
      </w:r>
      <w:r>
        <w:rPr>
          <w:rFonts w:ascii="Arial" w:hAnsi="Arial" w:cs="Arial"/>
        </w:rPr>
        <w:t xml:space="preserve"> UŽ </w:t>
      </w:r>
      <w:r>
        <w:rPr>
          <w:rFonts w:ascii="Arial" w:hAnsi="Arial" w:cs="Arial"/>
          <w:lang w:val="en-US"/>
        </w:rPr>
        <w:t>201</w:t>
      </w:r>
      <w:r w:rsidR="00F13A55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 xml:space="preserve"> M</w:t>
      </w:r>
      <w:r w:rsidR="006E3671">
        <w:rPr>
          <w:rFonts w:ascii="Arial" w:hAnsi="Arial" w:cs="Arial"/>
          <w:lang w:val="en-US"/>
        </w:rPr>
        <w:t>.</w:t>
      </w:r>
    </w:p>
    <w:p w:rsidR="00594E23" w:rsidRDefault="00594E23" w:rsidP="00594E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080" w:type="dxa"/>
        <w:tblInd w:w="-10" w:type="dxa"/>
        <w:tblLook w:val="04A0" w:firstRow="1" w:lastRow="0" w:firstColumn="1" w:lastColumn="0" w:noHBand="0" w:noVBand="1"/>
      </w:tblPr>
      <w:tblGrid>
        <w:gridCol w:w="5954"/>
        <w:gridCol w:w="2126"/>
      </w:tblGrid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Straipsniai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Suma, EUR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Ankstesnių finansinių metų nepaskirstytasis pelnas (nuostoliai) 2016 metų pabaigoje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116.653.370,44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į privalomąjį rezervą pervesta grynojo pelno dalis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-4.757.785,02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2016 m. dividendams skirta ir išmokėta nepaskirstyto pelno dalis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-100.706.026,29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Grynasis 2017 metų pelnas (nuostoliai)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105.913.897,75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Pervedimai iš kitų rezervų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0,00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color w:val="000000"/>
                <w:lang w:eastAsia="lt-LT"/>
              </w:rPr>
              <w:t>Paskirstytinas pelnas (nuostoliai) 2017 metų pabaigoje, viso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color w:val="000000"/>
                <w:lang w:eastAsia="lt-LT"/>
              </w:rPr>
              <w:t>117.103.456,88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 xml:space="preserve"> -  pelno dalis, skirtina į privalomąjį rezervą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5.295.694,89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color w:val="000000"/>
                <w:lang w:eastAsia="lt-LT"/>
              </w:rPr>
              <w:t>Pelno dalis dividendų skyrimui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color w:val="000000"/>
                <w:lang w:eastAsia="lt-LT"/>
              </w:rPr>
              <w:t>111.807.761,99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 xml:space="preserve"> -   pelno dalis, paskirta dividendams už 2017 m. I pusm. išmokėti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0,00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 xml:space="preserve"> -   pelno dalis, siūloma  dividendams už 2017 m. II pusm. išmokėti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color w:val="000000"/>
                <w:lang w:eastAsia="lt-LT"/>
              </w:rPr>
              <w:t>91.458.749,31</w:t>
            </w:r>
          </w:p>
        </w:tc>
      </w:tr>
      <w:tr w:rsidR="00D9704E" w:rsidRPr="00D9704E" w:rsidTr="00D9704E">
        <w:trPr>
          <w:trHeight w:val="315"/>
        </w:trPr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color w:val="000000"/>
                <w:lang w:eastAsia="lt-LT"/>
              </w:rPr>
              <w:t>Nepaskirstytas pelnas (nuostolis) 2017 metų  pabaigoje po siūlomų dividendų už 2017 m. II pusm. ir atskaitymų į privalomąjį rezervą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9704E" w:rsidRPr="00D9704E" w:rsidRDefault="00D9704E" w:rsidP="00D9704E">
            <w:pPr>
              <w:spacing w:after="0" w:line="240" w:lineRule="auto"/>
              <w:ind w:left="-958"/>
              <w:jc w:val="right"/>
              <w:rPr>
                <w:rFonts w:ascii="Arial" w:eastAsia="Times New Roman" w:hAnsi="Arial" w:cs="Arial"/>
                <w:b/>
                <w:color w:val="000000"/>
                <w:lang w:eastAsia="lt-LT"/>
              </w:rPr>
            </w:pPr>
            <w:r w:rsidRPr="00D9704E">
              <w:rPr>
                <w:rFonts w:ascii="Arial" w:eastAsia="Times New Roman" w:hAnsi="Arial" w:cs="Arial"/>
                <w:b/>
                <w:color w:val="000000"/>
                <w:lang w:eastAsia="lt-LT"/>
              </w:rPr>
              <w:t>20.349.012,68</w:t>
            </w:r>
          </w:p>
        </w:tc>
      </w:tr>
    </w:tbl>
    <w:p w:rsidR="00594E23" w:rsidRPr="00442EB7" w:rsidRDefault="00594E23" w:rsidP="00594E23">
      <w:pPr>
        <w:jc w:val="center"/>
        <w:rPr>
          <w:rFonts w:ascii="Arial" w:hAnsi="Arial" w:cs="Arial"/>
        </w:rPr>
      </w:pPr>
      <w:bookmarkStart w:id="0" w:name="RANGE!A1:C18"/>
      <w:bookmarkEnd w:id="0"/>
    </w:p>
    <w:p w:rsidR="00594E23" w:rsidRPr="00442EB7" w:rsidRDefault="00594E23" w:rsidP="00594E23">
      <w:pPr>
        <w:jc w:val="center"/>
        <w:rPr>
          <w:rFonts w:ascii="Arial" w:hAnsi="Arial" w:cs="Arial"/>
        </w:rPr>
      </w:pPr>
    </w:p>
    <w:p w:rsidR="00594E23" w:rsidRPr="00442EB7" w:rsidRDefault="00594E23" w:rsidP="00594E23">
      <w:pPr>
        <w:jc w:val="center"/>
        <w:rPr>
          <w:rFonts w:ascii="Arial" w:hAnsi="Arial" w:cs="Arial"/>
        </w:rPr>
      </w:pPr>
    </w:p>
    <w:p w:rsidR="008978E5" w:rsidRDefault="008978E5">
      <w:bookmarkStart w:id="1" w:name="_GoBack"/>
      <w:bookmarkEnd w:id="1"/>
    </w:p>
    <w:p w:rsidR="00594E23" w:rsidRDefault="00594E23"/>
    <w:p w:rsidR="00594E23" w:rsidRDefault="00594E23"/>
    <w:sectPr w:rsidR="00594E23" w:rsidSect="00F96990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1C2" w:rsidRDefault="005821C2" w:rsidP="00594E23">
      <w:pPr>
        <w:spacing w:after="0" w:line="240" w:lineRule="auto"/>
      </w:pPr>
      <w:r>
        <w:separator/>
      </w:r>
    </w:p>
  </w:endnote>
  <w:endnote w:type="continuationSeparator" w:id="0">
    <w:p w:rsidR="005821C2" w:rsidRDefault="005821C2" w:rsidP="0059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1C2" w:rsidRDefault="005821C2" w:rsidP="00594E23">
      <w:pPr>
        <w:spacing w:after="0" w:line="240" w:lineRule="auto"/>
      </w:pPr>
      <w:r>
        <w:separator/>
      </w:r>
    </w:p>
  </w:footnote>
  <w:footnote w:type="continuationSeparator" w:id="0">
    <w:p w:rsidR="005821C2" w:rsidRDefault="005821C2" w:rsidP="00594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23"/>
    <w:rsid w:val="001B33DE"/>
    <w:rsid w:val="003555E8"/>
    <w:rsid w:val="005821C2"/>
    <w:rsid w:val="00594E23"/>
    <w:rsid w:val="006E3671"/>
    <w:rsid w:val="00732734"/>
    <w:rsid w:val="00796CB7"/>
    <w:rsid w:val="008978E5"/>
    <w:rsid w:val="00BC2F0A"/>
    <w:rsid w:val="00C83FCA"/>
    <w:rsid w:val="00D43D6C"/>
    <w:rsid w:val="00D9704E"/>
    <w:rsid w:val="00F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C2D2-39C3-4DB3-AEF1-810C2F6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4E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E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E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4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23"/>
  </w:style>
  <w:style w:type="paragraph" w:styleId="Footer">
    <w:name w:val="footer"/>
    <w:basedOn w:val="Normal"/>
    <w:link w:val="FooterChar"/>
    <w:uiPriority w:val="99"/>
    <w:unhideWhenUsed/>
    <w:rsid w:val="00594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23"/>
  </w:style>
  <w:style w:type="paragraph" w:styleId="BalloonText">
    <w:name w:val="Balloon Text"/>
    <w:basedOn w:val="Normal"/>
    <w:link w:val="BalloonTextChar"/>
    <w:uiPriority w:val="99"/>
    <w:semiHidden/>
    <w:unhideWhenUsed/>
    <w:rsid w:val="0059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Krasauskas</dc:creator>
  <cp:keywords/>
  <dc:description/>
  <cp:lastModifiedBy>Laura Šebekienė</cp:lastModifiedBy>
  <cp:revision>4</cp:revision>
  <cp:lastPrinted>2016-04-08T12:56:00Z</cp:lastPrinted>
  <dcterms:created xsi:type="dcterms:W3CDTF">2018-04-04T13:49:00Z</dcterms:created>
  <dcterms:modified xsi:type="dcterms:W3CDTF">2018-04-17T06:23:00Z</dcterms:modified>
</cp:coreProperties>
</file>