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0"/>
      </w:tblGrid>
      <w:tr>
        <w:trPr>
          <w:trHeight w:val="177" w:hRule="atLeast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20" w:after="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 xml:space="preserve">BALSOJUMA VEIDLAPA / </w:t>
            </w:r>
            <w:r>
              <w:rPr>
                <w:rFonts w:asciiTheme="minorHAnsi" w:hAnsiTheme="minorHAnsi"/>
                <w:b/>
                <w:i/>
                <w:iCs/>
              </w:rPr>
              <w:t>VOTING INSTRUCTION</w:t>
            </w:r>
          </w:p>
        </w:tc>
      </w:tr>
    </w:tbl>
    <w:p>
      <w:pPr>
        <w:pStyle w:val="Normal"/>
        <w:spacing w:lineRule="auto" w:line="240" w:before="40" w:after="40"/>
        <w:jc w:val="both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</w:r>
    </w:p>
    <w:p>
      <w:pPr>
        <w:sectPr>
          <w:headerReference w:type="default" r:id="rId2"/>
          <w:type w:val="nextPage"/>
          <w:pgSz w:w="12240" w:h="15840"/>
          <w:pgMar w:left="1440" w:right="1440" w:header="720" w:top="1008" w:footer="0" w:bottom="144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40" w:before="40" w:after="40"/>
        <w:jc w:val="both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I. Emitenta dati / Issuer data</w:t>
      </w:r>
    </w:p>
    <w:p>
      <w:pPr>
        <w:pStyle w:val="Normal"/>
        <w:widowControl w:val="false"/>
        <w:spacing w:lineRule="auto" w:line="240" w:before="0" w:after="0"/>
        <w:ind w:left="-284" w:hanging="0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</w:p>
    <w:p>
      <w:pPr>
        <w:sectPr>
          <w:type w:val="continuous"/>
          <w:pgSz w:w="12240" w:h="15840"/>
          <w:pgMar w:left="1440" w:right="1440" w:header="720" w:top="1008" w:footer="0" w:bottom="1440" w:gutter="0"/>
          <w:cols w:num="2" w:space="802" w:equalWidth="true" w:sep="false"/>
          <w:formProt w:val="false"/>
          <w:textDirection w:val="lrTb"/>
          <w:docGrid w:type="default" w:linePitch="360" w:charSpace="0"/>
        </w:sectPr>
      </w:pPr>
    </w:p>
    <w:tbl>
      <w:tblPr>
        <w:tblW w:w="93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2"/>
        <w:gridCol w:w="4677"/>
      </w:tblGrid>
      <w:tr>
        <w:trPr>
          <w:trHeight w:val="222" w:hRule="atLeast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Emitenta nosaukums / </w:t>
            </w:r>
            <w:r>
              <w:rPr>
                <w:i/>
                <w:sz w:val="20"/>
                <w:szCs w:val="20"/>
              </w:rPr>
              <w:t>Issuer’s name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AS VEF Radiotehnika RRR</w:t>
            </w:r>
          </w:p>
        </w:tc>
      </w:tr>
      <w:tr>
        <w:trPr>
          <w:trHeight w:val="455" w:hRule="atLeast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Emitenta reģistrācijas numurs /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Issuer’s registration</w:t>
            </w:r>
            <w:r>
              <w:rPr>
                <w:i/>
                <w:sz w:val="20"/>
                <w:szCs w:val="20"/>
              </w:rPr>
              <w:t xml:space="preserve"> number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40003286712</w:t>
            </w:r>
          </w:p>
        </w:tc>
      </w:tr>
      <w:tr>
        <w:trPr>
          <w:trHeight w:val="385" w:hRule="atLeast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Sapulces datums un laiks /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Meeting date and time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Theme="minorHAnsi" w:hAnsiTheme="minorHAnsi"/>
                <w:sz w:val="20"/>
                <w:szCs w:val="20"/>
              </w:rPr>
              <w:t>2020.gada 31.jūjijā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Theme="minorHAnsi" w:hAnsiTheme="minorHAnsi"/>
                <w:sz w:val="20"/>
                <w:szCs w:val="20"/>
              </w:rPr>
              <w:t>12.00</w:t>
            </w:r>
          </w:p>
        </w:tc>
      </w:tr>
      <w:tr>
        <w:trPr>
          <w:trHeight w:val="576" w:hRule="atLeast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4. Sapulces veids /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The meeting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Kārtējā /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Annual General Meeting </w:t>
            </w:r>
            <w:r>
              <w:rPr>
                <w:rFonts w:eastAsia="Wingdings" w:cs="Wingdings" w:ascii="Wingdings" w:hAnsi="Wingdings"/>
                <w:i/>
                <w:sz w:val="20"/>
                <w:szCs w:val="20"/>
              </w:rPr>
              <w:t>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  <w:lang w:val="lv-LV"/>
              </w:rPr>
              <w:t xml:space="preserve">        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Ārkārtas /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Extraordinary General Meeting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>
        <w:trPr>
          <w:trHeight w:val="54" w:hRule="atLeast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5. ISIN kods /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ISIN code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LV0000100972</w:t>
            </w:r>
          </w:p>
        </w:tc>
      </w:tr>
    </w:tbl>
    <w:p>
      <w:pPr>
        <w:pStyle w:val="Normal"/>
        <w:spacing w:lineRule="auto" w:line="240" w:before="40" w:after="40"/>
        <w:jc w:val="both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</w:r>
    </w:p>
    <w:p>
      <w:pPr>
        <w:sectPr>
          <w:type w:val="continuous"/>
          <w:pgSz w:w="12240" w:h="15840"/>
          <w:pgMar w:left="1440" w:right="1440" w:header="720" w:top="1008" w:footer="0" w:bottom="1440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40" w:before="40" w:after="40"/>
        <w:jc w:val="both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II. Akcionāra dati / Shareholder data</w:t>
      </w:r>
    </w:p>
    <w:p>
      <w:pPr>
        <w:pStyle w:val="Normal"/>
        <w:spacing w:lineRule="auto" w:line="240" w:before="40" w:after="40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</w:r>
    </w:p>
    <w:p>
      <w:pPr>
        <w:sectPr>
          <w:type w:val="continuous"/>
          <w:pgSz w:w="12240" w:h="15840"/>
          <w:pgMar w:left="1440" w:right="1440" w:header="720" w:top="1008" w:footer="0" w:bottom="1440" w:gutter="0"/>
          <w:cols w:num="2" w:space="720" w:equalWidth="true" w:sep="false"/>
          <w:formProt w:val="false"/>
          <w:textDirection w:val="lrTb"/>
          <w:docGrid w:type="default" w:linePitch="360" w:charSpace="0"/>
        </w:sectPr>
      </w:pPr>
    </w:p>
    <w:tbl>
      <w:tblPr>
        <w:tblW w:w="93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89"/>
        <w:gridCol w:w="4660"/>
      </w:tblGrid>
      <w:tr>
        <w:trPr>
          <w:trHeight w:val="575" w:hRule="atLeast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6. Akcionāra nosaukums /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Name of shareholder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>
          <w:trHeight w:val="575" w:hRule="atLeast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 Akcionāra r</w:t>
            </w:r>
            <w:r>
              <w:rPr>
                <w:sz w:val="20"/>
                <w:szCs w:val="20"/>
              </w:rPr>
              <w:t>eģistrācijas numurs vai personas kods</w:t>
            </w:r>
            <w:r>
              <w:rPr/>
              <w:t xml:space="preserve"> / </w:t>
            </w:r>
            <w:r>
              <w:rPr>
                <w:i/>
                <w:sz w:val="20"/>
                <w:szCs w:val="20"/>
              </w:rPr>
              <w:t>Shareholder’s registration number or personal code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>
          <w:trHeight w:val="575" w:hRule="atLeast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Deklarētā adrese vai juridiskā adrese /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Place of residence or legal address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>
          <w:trHeight w:val="200" w:hRule="atLeast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Akcionāra e-pasts / </w:t>
            </w:r>
            <w:r>
              <w:rPr>
                <w:i/>
                <w:sz w:val="20"/>
                <w:szCs w:val="20"/>
              </w:rPr>
              <w:t>Shareholder’s e-mail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>
          <w:trHeight w:val="363" w:hRule="atLeast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10. Pilnvarotās personas vai citas akcionāra ieceltas trešās personas nosaukums </w:t>
            </w:r>
            <w:r>
              <w:rPr>
                <w:sz w:val="20"/>
                <w:szCs w:val="20"/>
              </w:rPr>
              <w:t xml:space="preserve">(ja ir pieemērojams)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/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Name of proxy or other third party nominated by shareholder (if applicable)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0" w:after="4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40" w:after="4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40" w:after="4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>
          <w:trHeight w:val="363" w:hRule="atLeast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11. Pilnvarotās personas vai citas akcionāra ieceltas trešās personas r</w:t>
            </w:r>
            <w:r>
              <w:rPr>
                <w:sz w:val="20"/>
                <w:szCs w:val="20"/>
              </w:rPr>
              <w:t>eģistrācijas numurs vai personas kods</w:t>
            </w:r>
            <w:r>
              <w:rPr/>
              <w:t xml:space="preserve"> </w:t>
            </w:r>
            <w:r>
              <w:rPr>
                <w:sz w:val="20"/>
                <w:szCs w:val="20"/>
              </w:rPr>
              <w:t>(ja ir piemērojams) /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Proxy or other third party nominated by shareholder </w:t>
            </w:r>
            <w:r>
              <w:rPr>
                <w:i/>
                <w:sz w:val="20"/>
                <w:szCs w:val="20"/>
              </w:rPr>
              <w:t>registration number or personal code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(if applicable)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0" w:after="4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>
          <w:trHeight w:val="363" w:hRule="atLeast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12. </w:t>
            </w:r>
            <w:r>
              <w:rPr>
                <w:sz w:val="20"/>
                <w:szCs w:val="20"/>
              </w:rPr>
              <w:t>Deklarētā adrese vai juridiskā adrese /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Place of residence or legal address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0" w:after="4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>
          <w:trHeight w:val="363" w:hRule="atLeast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13. Pilnvarotās personas e-pasts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Proxy e-mail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0" w:after="4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>
          <w:trHeight w:val="363" w:hRule="atLeast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14. Piederošo akciju skaits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owned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0" w:after="4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>
          <w:trHeight w:val="363" w:hRule="atLeast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15. Dalības veids /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Method of participation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0" w:after="4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40" w:after="40"/>
        <w:jc w:val="both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</w:r>
    </w:p>
    <w:p>
      <w:pPr>
        <w:sectPr>
          <w:type w:val="continuous"/>
          <w:pgSz w:w="12240" w:h="15840"/>
          <w:pgMar w:left="1440" w:right="1440" w:header="720" w:top="1008" w:footer="0" w:bottom="1440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40" w:before="40" w:after="40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III. </w:t>
      </w:r>
      <w:r>
        <w:rPr>
          <w:rFonts w:asciiTheme="minorHAnsi" w:hAnsiTheme="minorHAnsi"/>
          <w:b/>
          <w:bCs/>
          <w:sz w:val="20"/>
          <w:szCs w:val="20"/>
        </w:rPr>
        <w:t>Sapulces darba kārtība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/ Agenda items</w:t>
        <w:tab/>
        <w:t xml:space="preserve"> </w:t>
        <w:tab/>
      </w:r>
    </w:p>
    <w:p>
      <w:pPr>
        <w:sectPr>
          <w:type w:val="continuous"/>
          <w:pgSz w:w="12240" w:h="15840"/>
          <w:pgMar w:left="1440" w:right="1440" w:header="720" w:top="1008" w:footer="0" w:bottom="1440" w:gutter="0"/>
          <w:cols w:num="2" w:space="518" w:equalWidth="true" w:sep="false"/>
          <w:formProt w:val="false"/>
          <w:textDirection w:val="lrTb"/>
          <w:docGrid w:type="default" w:linePitch="360" w:charSpace="0"/>
        </w:sectPr>
      </w:pPr>
    </w:p>
    <w:tbl>
      <w:tblPr>
        <w:tblW w:w="93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5"/>
        <w:gridCol w:w="9"/>
        <w:gridCol w:w="4665"/>
      </w:tblGrid>
      <w:tr>
        <w:trPr>
          <w:trHeight w:val="697" w:hRule="atLeast"/>
        </w:trPr>
        <w:tc>
          <w:tcPr>
            <w:tcW w:w="9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lv-LV"/>
              </w:rPr>
              <w:t>1.Valdes ziņojums par 2019.gada darbības rezultātiem / Report of the Board on the results of 2019</w:t>
            </w:r>
          </w:p>
          <w:p>
            <w:pPr>
              <w:pStyle w:val="Standard"/>
              <w:spacing w:lineRule="auto" w:line="276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</w:tr>
      <w:tr>
        <w:trPr>
          <w:trHeight w:val="288" w:hRule="atLeast"/>
        </w:trPr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0" w:after="4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Balsojums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0" w:after="40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eastAsia="Wingdings" w:cs="Wingdings" w:ascii="Wingdings" w:hAnsi="Wingdings"/>
                <w:sz w:val="20"/>
                <w:szCs w:val="20"/>
                <w:lang w:val="lv-LV"/>
              </w:rPr>
              <w:t></w:t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>
            <w:pPr>
              <w:pStyle w:val="Normal"/>
              <w:spacing w:lineRule="auto" w:line="240" w:before="40" w:after="40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/ </w:t>
            </w:r>
            <w:r>
              <w:rPr>
                <w:i/>
                <w:iCs/>
                <w:sz w:val="20"/>
                <w:szCs w:val="20"/>
                <w:lang w:val="lv-LV"/>
              </w:rPr>
              <w:t>Against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="Wingdings" w:cs="Wingdings" w:ascii="Wingdings" w:hAnsi="Wingdings"/>
                <w:sz w:val="20"/>
                <w:szCs w:val="20"/>
                <w:lang w:val="lv-LV"/>
              </w:rPr>
              <w:t></w:t>
            </w:r>
          </w:p>
          <w:p>
            <w:pPr>
              <w:pStyle w:val="Normal"/>
              <w:spacing w:lineRule="auto" w:line="240" w:before="40" w:after="4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Atturēties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eastAsia="Wingdings" w:cs="Wingdings" w:ascii="Wingdings" w:hAnsi="Wingdings"/>
                <w:sz w:val="20"/>
                <w:szCs w:val="20"/>
                <w:lang w:val="lv-LV"/>
              </w:rPr>
              <w:t></w:t>
            </w:r>
          </w:p>
        </w:tc>
      </w:tr>
      <w:tr>
        <w:trPr>
          <w:trHeight w:val="288" w:hRule="atLeast"/>
        </w:trPr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0" w:after="40"/>
              <w:jc w:val="both"/>
              <w:rPr>
                <w:rFonts w:ascii="Calibri" w:hAnsi="Calibri" w:asciiTheme="minorHAnsi" w:hAnsiTheme="minorHAnsi"/>
                <w:i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Akciju skaits /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Number of shares voted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0" w:after="4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>
          <w:trHeight w:val="1013" w:hRule="atLeast"/>
        </w:trPr>
        <w:tc>
          <w:tcPr>
            <w:tcW w:w="9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lv-LV"/>
              </w:rPr>
              <w:t>2. P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adomes ziņojums par 2019.gada darbības rezultātiem /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lv-LV"/>
              </w:rPr>
              <w:t>/ Report of the Council on the results of 2019</w:t>
            </w:r>
          </w:p>
          <w:p>
            <w:pPr>
              <w:pStyle w:val="Normal"/>
              <w:spacing w:lineRule="auto" w:line="240" w:before="40" w:after="4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>
          <w:trHeight w:val="288" w:hRule="atLeas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0" w:after="4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Balsojums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0" w:after="40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eastAsia="Wingdings" w:cs="Wingdings" w:ascii="Wingdings" w:hAnsi="Wingdings"/>
                <w:sz w:val="20"/>
                <w:szCs w:val="20"/>
                <w:lang w:val="lv-LV"/>
              </w:rPr>
              <w:t></w:t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>
            <w:pPr>
              <w:pStyle w:val="Normal"/>
              <w:spacing w:lineRule="auto" w:line="240" w:before="40" w:after="40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/ </w:t>
            </w:r>
            <w:r>
              <w:rPr>
                <w:i/>
                <w:iCs/>
                <w:sz w:val="20"/>
                <w:szCs w:val="20"/>
                <w:lang w:val="lv-LV"/>
              </w:rPr>
              <w:t>Against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="Wingdings" w:cs="Wingdings" w:ascii="Wingdings" w:hAnsi="Wingdings"/>
                <w:sz w:val="20"/>
                <w:szCs w:val="20"/>
                <w:lang w:val="lv-LV"/>
              </w:rPr>
              <w:t></w:t>
            </w:r>
          </w:p>
          <w:p>
            <w:pPr>
              <w:pStyle w:val="Normal"/>
              <w:spacing w:lineRule="auto" w:line="240" w:before="40" w:after="4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Atturēties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eastAsia="Wingdings" w:cs="Wingdings" w:ascii="Wingdings" w:hAnsi="Wingdings"/>
                <w:sz w:val="20"/>
                <w:szCs w:val="20"/>
                <w:lang w:val="lv-LV"/>
              </w:rPr>
              <w:t></w:t>
            </w:r>
          </w:p>
        </w:tc>
      </w:tr>
      <w:tr>
        <w:trPr>
          <w:trHeight w:val="288" w:hRule="atLeas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0" w:after="4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Akciju skaits /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Number of shares voted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0" w:after="4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>
          <w:trHeight w:val="875" w:hRule="atLeast"/>
        </w:trPr>
        <w:tc>
          <w:tcPr>
            <w:tcW w:w="9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3. Revīzijas komitejas ziņojums par 2019.gada darbības rezultātiem / Revision committee report on the 2019 results </w:t>
            </w:r>
          </w:p>
          <w:p>
            <w:pPr>
              <w:pStyle w:val="Normal"/>
              <w:spacing w:lineRule="auto" w:line="240" w:before="40" w:after="4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>
          <w:trHeight w:val="288" w:hRule="atLeas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0" w:after="4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Balsojums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0" w:after="40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eastAsia="Wingdings" w:cs="Wingdings" w:ascii="Wingdings" w:hAnsi="Wingdings"/>
                <w:sz w:val="20"/>
                <w:szCs w:val="20"/>
                <w:lang w:val="lv-LV"/>
              </w:rPr>
              <w:t></w:t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>
            <w:pPr>
              <w:pStyle w:val="Normal"/>
              <w:spacing w:lineRule="auto" w:line="240" w:before="40" w:after="40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/ </w:t>
            </w:r>
            <w:r>
              <w:rPr>
                <w:i/>
                <w:iCs/>
                <w:sz w:val="20"/>
                <w:szCs w:val="20"/>
                <w:lang w:val="lv-LV"/>
              </w:rPr>
              <w:t>Against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="Wingdings" w:cs="Wingdings" w:ascii="Wingdings" w:hAnsi="Wingdings"/>
                <w:sz w:val="20"/>
                <w:szCs w:val="20"/>
                <w:lang w:val="lv-LV"/>
              </w:rPr>
              <w:t></w:t>
            </w:r>
          </w:p>
          <w:p>
            <w:pPr>
              <w:pStyle w:val="Normal"/>
              <w:spacing w:lineRule="auto" w:line="240" w:before="40" w:after="4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Atturēties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eastAsia="Wingdings" w:cs="Wingdings" w:ascii="Wingdings" w:hAnsi="Wingdings"/>
                <w:sz w:val="20"/>
                <w:szCs w:val="20"/>
                <w:lang w:val="lv-LV"/>
              </w:rPr>
              <w:t></w:t>
            </w:r>
          </w:p>
        </w:tc>
      </w:tr>
      <w:tr>
        <w:trPr>
          <w:trHeight w:val="288" w:hRule="atLeas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0" w:after="4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Akciju skaits /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Number of shares voted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0" w:after="4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>
          <w:trHeight w:val="749" w:hRule="atLeast"/>
        </w:trPr>
        <w:tc>
          <w:tcPr>
            <w:tcW w:w="9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4. Zvērināta revidenta ziņojums / Report of the sworn auditor</w:t>
            </w:r>
          </w:p>
          <w:p>
            <w:pPr>
              <w:pStyle w:val="Standard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696" w:hRule="atLeas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0" w:after="4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Balsojums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0" w:after="40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eastAsia="Wingdings" w:cs="Wingdings" w:ascii="Wingdings" w:hAnsi="Wingdings"/>
                <w:sz w:val="20"/>
                <w:szCs w:val="20"/>
                <w:lang w:val="lv-LV"/>
              </w:rPr>
              <w:t></w:t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>
            <w:pPr>
              <w:pStyle w:val="Normal"/>
              <w:spacing w:lineRule="auto" w:line="240" w:before="40" w:after="40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/ </w:t>
            </w:r>
            <w:r>
              <w:rPr>
                <w:i/>
                <w:iCs/>
                <w:sz w:val="20"/>
                <w:szCs w:val="20"/>
                <w:lang w:val="lv-LV"/>
              </w:rPr>
              <w:t>Against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="Wingdings" w:cs="Wingdings" w:ascii="Wingdings" w:hAnsi="Wingdings"/>
                <w:sz w:val="20"/>
                <w:szCs w:val="20"/>
                <w:lang w:val="lv-LV"/>
              </w:rPr>
              <w:t></w:t>
            </w:r>
          </w:p>
          <w:p>
            <w:pPr>
              <w:pStyle w:val="Normal"/>
              <w:spacing w:lineRule="auto" w:line="240" w:before="40" w:after="4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Atturēties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eastAsia="Wingdings" w:cs="Wingdings" w:ascii="Wingdings" w:hAnsi="Wingdings"/>
                <w:sz w:val="20"/>
                <w:szCs w:val="20"/>
                <w:lang w:val="lv-LV"/>
              </w:rPr>
              <w:t></w:t>
            </w:r>
          </w:p>
        </w:tc>
      </w:tr>
      <w:tr>
        <w:trPr>
          <w:trHeight w:val="288" w:hRule="atLeas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0" w:after="4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Akciju skaits /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Number of shares voted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0" w:after="4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>
          <w:trHeight w:val="602" w:hRule="atLeast"/>
        </w:trPr>
        <w:tc>
          <w:tcPr>
            <w:tcW w:w="9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5. 2019.gada pārskata apstiprināšana / Approval of the balance sheet of 2019</w:t>
            </w:r>
          </w:p>
          <w:p>
            <w:pPr>
              <w:pStyle w:val="Standard"/>
              <w:spacing w:lineRule="auto" w:line="276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  <w:p>
            <w:pPr>
              <w:pStyle w:val="Standard"/>
              <w:spacing w:lineRule="auto" w:line="276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</w:tr>
      <w:tr>
        <w:trPr>
          <w:trHeight w:val="288" w:hRule="atLeas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0" w:after="4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Balsojums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0" w:after="40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eastAsia="Wingdings" w:cs="Wingdings" w:ascii="Wingdings" w:hAnsi="Wingdings"/>
                <w:sz w:val="20"/>
                <w:szCs w:val="20"/>
                <w:lang w:val="lv-LV"/>
              </w:rPr>
              <w:t></w:t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>
            <w:pPr>
              <w:pStyle w:val="Normal"/>
              <w:spacing w:lineRule="auto" w:line="240" w:before="40" w:after="40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/ </w:t>
            </w:r>
            <w:r>
              <w:rPr>
                <w:i/>
                <w:iCs/>
                <w:sz w:val="20"/>
                <w:szCs w:val="20"/>
                <w:lang w:val="lv-LV"/>
              </w:rPr>
              <w:t>Against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="Wingdings" w:cs="Wingdings" w:ascii="Wingdings" w:hAnsi="Wingdings"/>
                <w:sz w:val="20"/>
                <w:szCs w:val="20"/>
                <w:lang w:val="lv-LV"/>
              </w:rPr>
              <w:t></w:t>
            </w:r>
          </w:p>
          <w:p>
            <w:pPr>
              <w:pStyle w:val="Normal"/>
              <w:spacing w:lineRule="auto" w:line="240" w:before="40" w:after="4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Atturēties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eastAsia="Wingdings" w:cs="Wingdings" w:ascii="Wingdings" w:hAnsi="Wingdings"/>
                <w:sz w:val="20"/>
                <w:szCs w:val="20"/>
                <w:lang w:val="lv-LV"/>
              </w:rPr>
              <w:t></w:t>
            </w:r>
          </w:p>
        </w:tc>
      </w:tr>
      <w:tr>
        <w:trPr>
          <w:trHeight w:val="288" w:hRule="atLeas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0" w:after="4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Akciju skaits /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Number of shares voted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0" w:after="4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>
          <w:trHeight w:val="587" w:hRule="atLeast"/>
        </w:trPr>
        <w:tc>
          <w:tcPr>
            <w:tcW w:w="9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6. 2019.gada peļņas sadale / Sharing of profit of 2019 </w:t>
            </w:r>
          </w:p>
          <w:p>
            <w:pPr>
              <w:pStyle w:val="Normal"/>
              <w:spacing w:lineRule="auto" w:line="240" w:before="40" w:after="4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40" w:after="4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>
          <w:trHeight w:val="288" w:hRule="atLeas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0" w:after="4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Balsojums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0" w:after="40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eastAsia="Wingdings" w:cs="Wingdings" w:ascii="Wingdings" w:hAnsi="Wingdings"/>
                <w:sz w:val="20"/>
                <w:szCs w:val="20"/>
                <w:lang w:val="lv-LV"/>
              </w:rPr>
              <w:t></w:t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>
            <w:pPr>
              <w:pStyle w:val="Normal"/>
              <w:spacing w:lineRule="auto" w:line="240" w:before="40" w:after="40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/ </w:t>
            </w:r>
            <w:r>
              <w:rPr>
                <w:i/>
                <w:iCs/>
                <w:sz w:val="20"/>
                <w:szCs w:val="20"/>
                <w:lang w:val="lv-LV"/>
              </w:rPr>
              <w:t>Against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="Wingdings" w:cs="Wingdings" w:ascii="Wingdings" w:hAnsi="Wingdings"/>
                <w:sz w:val="20"/>
                <w:szCs w:val="20"/>
                <w:lang w:val="lv-LV"/>
              </w:rPr>
              <w:t></w:t>
            </w:r>
          </w:p>
          <w:p>
            <w:pPr>
              <w:pStyle w:val="Normal"/>
              <w:spacing w:lineRule="auto" w:line="240" w:before="40" w:after="4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Atturēties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eastAsia="Wingdings" w:cs="Wingdings" w:ascii="Wingdings" w:hAnsi="Wingdings"/>
                <w:sz w:val="20"/>
                <w:szCs w:val="20"/>
                <w:lang w:val="lv-LV"/>
              </w:rPr>
              <w:t></w:t>
            </w:r>
          </w:p>
        </w:tc>
      </w:tr>
      <w:tr>
        <w:trPr>
          <w:trHeight w:val="288" w:hRule="atLeas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0" w:after="4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Akciju skaits /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Number of shares voted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0" w:after="4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>
          <w:trHeight w:val="441" w:hRule="atLeast"/>
        </w:trPr>
        <w:tc>
          <w:tcPr>
            <w:tcW w:w="9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7. 2020.gada budžeta un darbības plāna apstiprināšana / Approval of the budget and plan of activities of year 2020 for AS VEF Radiotehnika RRR</w:t>
            </w:r>
          </w:p>
          <w:p>
            <w:pPr>
              <w:pStyle w:val="Normal"/>
              <w:spacing w:lineRule="auto" w:line="240" w:before="40" w:after="4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40" w:after="4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>
          <w:trHeight w:val="288" w:hRule="atLeas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0" w:after="4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Balsojums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0" w:after="40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eastAsia="Wingdings" w:cs="Wingdings" w:ascii="Wingdings" w:hAnsi="Wingdings"/>
                <w:sz w:val="20"/>
                <w:szCs w:val="20"/>
                <w:lang w:val="lv-LV"/>
              </w:rPr>
              <w:t></w:t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>
            <w:pPr>
              <w:pStyle w:val="Normal"/>
              <w:spacing w:lineRule="auto" w:line="240" w:before="40" w:after="40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/ </w:t>
            </w:r>
            <w:r>
              <w:rPr>
                <w:i/>
                <w:iCs/>
                <w:sz w:val="20"/>
                <w:szCs w:val="20"/>
                <w:lang w:val="lv-LV"/>
              </w:rPr>
              <w:t>Against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="Wingdings" w:cs="Wingdings" w:ascii="Wingdings" w:hAnsi="Wingdings"/>
                <w:sz w:val="20"/>
                <w:szCs w:val="20"/>
                <w:lang w:val="lv-LV"/>
              </w:rPr>
              <w:t></w:t>
            </w:r>
          </w:p>
          <w:p>
            <w:pPr>
              <w:pStyle w:val="Normal"/>
              <w:spacing w:lineRule="auto" w:line="240" w:before="40" w:after="4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Atturēties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eastAsia="Wingdings" w:cs="Wingdings" w:ascii="Wingdings" w:hAnsi="Wingdings"/>
                <w:sz w:val="20"/>
                <w:szCs w:val="20"/>
                <w:lang w:val="lv-LV"/>
              </w:rPr>
              <w:t></w:t>
            </w:r>
          </w:p>
        </w:tc>
      </w:tr>
      <w:tr>
        <w:trPr>
          <w:trHeight w:val="288" w:hRule="atLeas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0" w:after="4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Akciju skaits /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Number of shares voted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0" w:after="4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>
          <w:trHeight w:val="555" w:hRule="atLeast"/>
        </w:trPr>
        <w:tc>
          <w:tcPr>
            <w:tcW w:w="9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8. Zvērinātā revidenta vēlēšanas 2020.gadam un 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shd w:fill="FFFFFF" w:val="clear"/>
              </w:rPr>
              <w:t>atlīdzības noteikšana / Election of sworn auditor for 2020 and determination of remuneration</w:t>
            </w:r>
          </w:p>
          <w:p>
            <w:pPr>
              <w:pStyle w:val="Standard"/>
              <w:spacing w:lineRule="auto" w:line="276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</w:tr>
      <w:tr>
        <w:trPr>
          <w:trHeight w:val="288" w:hRule="atLeas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0" w:after="4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Balsojums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0" w:after="40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eastAsia="Wingdings" w:cs="Wingdings" w:ascii="Wingdings" w:hAnsi="Wingdings"/>
                <w:sz w:val="20"/>
                <w:szCs w:val="20"/>
                <w:lang w:val="lv-LV"/>
              </w:rPr>
              <w:t></w:t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>
            <w:pPr>
              <w:pStyle w:val="Normal"/>
              <w:spacing w:lineRule="auto" w:line="240" w:before="40" w:after="40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/ </w:t>
            </w:r>
            <w:r>
              <w:rPr>
                <w:i/>
                <w:iCs/>
                <w:sz w:val="20"/>
                <w:szCs w:val="20"/>
                <w:lang w:val="lv-LV"/>
              </w:rPr>
              <w:t>Against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rFonts w:eastAsia="Wingdings" w:cs="Wingdings" w:ascii="Wingdings" w:hAnsi="Wingdings"/>
                <w:sz w:val="20"/>
                <w:szCs w:val="20"/>
                <w:lang w:val="lv-LV"/>
              </w:rPr>
              <w:t></w:t>
            </w:r>
          </w:p>
          <w:p>
            <w:pPr>
              <w:pStyle w:val="Normal"/>
              <w:spacing w:lineRule="auto" w:line="240" w:before="40" w:after="4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Atturēties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eastAsia="Wingdings" w:cs="Wingdings" w:ascii="Wingdings" w:hAnsi="Wingdings"/>
                <w:sz w:val="20"/>
                <w:szCs w:val="20"/>
                <w:lang w:val="lv-LV"/>
              </w:rPr>
              <w:t></w:t>
            </w:r>
            <w:bookmarkStart w:id="0" w:name="_GoBack"/>
            <w:bookmarkEnd w:id="0"/>
          </w:p>
        </w:tc>
      </w:tr>
      <w:tr>
        <w:trPr>
          <w:trHeight w:val="288" w:hRule="atLeas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0" w:after="4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Akciju skaits /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Number of shares voted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0" w:after="4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</w:r>
    </w:p>
    <w:p>
      <w:pPr>
        <w:sectPr>
          <w:type w:val="continuous"/>
          <w:pgSz w:w="12240" w:h="15840"/>
          <w:pgMar w:left="1440" w:right="1440" w:header="720" w:top="1008" w:footer="0" w:bottom="1440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40" w:before="40" w:after="40"/>
        <w:jc w:val="both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IV. Papildus dati / Additional data</w:t>
      </w:r>
    </w:p>
    <w:p>
      <w:pPr>
        <w:pStyle w:val="Normal"/>
        <w:spacing w:lineRule="auto" w:line="240" w:before="40" w:after="40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</w:r>
    </w:p>
    <w:p>
      <w:pPr>
        <w:sectPr>
          <w:type w:val="continuous"/>
          <w:pgSz w:w="12240" w:h="15840"/>
          <w:pgMar w:left="1440" w:right="1440" w:header="720" w:top="1008" w:footer="0" w:bottom="1440" w:gutter="0"/>
          <w:cols w:num="2" w:space="720" w:equalWidth="true" w:sep="false"/>
          <w:formProt w:val="false"/>
          <w:textDirection w:val="lrTb"/>
          <w:docGrid w:type="default" w:linePitch="360" w:charSpace="0"/>
        </w:sectPr>
      </w:pPr>
    </w:p>
    <w:tbl>
      <w:tblPr>
        <w:tblW w:w="93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89"/>
        <w:gridCol w:w="4660"/>
      </w:tblGrid>
      <w:tr>
        <w:trPr>
          <w:trHeight w:val="575" w:hRule="atLeast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Balsojuma saņemšanas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apstiprinājums /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Vote Execution Confirmation*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asciiTheme="minorHAnsi" w:hAnsiTheme="minorHAnsi"/>
          <w:b/>
          <w:b/>
          <w:sz w:val="20"/>
          <w:szCs w:val="20"/>
          <w:lang w:val="lv-LV"/>
        </w:rPr>
      </w:pPr>
      <w:r>
        <w:rPr>
          <w:rFonts w:asciiTheme="minorHAnsi" w:hAnsiTheme="minorHAnsi"/>
          <w:b/>
          <w:sz w:val="20"/>
          <w:szCs w:val="20"/>
        </w:rPr>
        <w:t xml:space="preserve">* </w:t>
      </w:r>
      <w:r>
        <w:rPr>
          <w:rFonts w:asciiTheme="minorHAnsi" w:hAnsiTheme="minorHAnsi"/>
          <w:bCs/>
          <w:sz w:val="20"/>
          <w:szCs w:val="20"/>
        </w:rPr>
        <w:t xml:space="preserve">norāda, ka tiek pieprasīts balsojuma saņemšanas apstiprinājums un aizpilda tikai tad, ja balso pirms sapulces / </w:t>
      </w:r>
      <w:r>
        <w:rPr>
          <w:rFonts w:asciiTheme="minorHAnsi" w:hAnsiTheme="minorHAnsi"/>
          <w:bCs/>
          <w:i/>
          <w:iCs/>
          <w:sz w:val="20"/>
          <w:szCs w:val="20"/>
        </w:rPr>
        <w:t>indicates that a vote execution confirmation is requested, to be completed only if voting before the meeting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AKCIONĀRS / SHAREHOLDER: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i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i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</w:r>
    </w:p>
    <w:p>
      <w:pPr>
        <w:sectPr>
          <w:type w:val="continuous"/>
          <w:pgSz w:w="12240" w:h="15840"/>
          <w:pgMar w:left="1440" w:right="1440" w:header="720" w:top="1008" w:footer="0" w:bottom="1440" w:gutter="0"/>
          <w:formProt w:val="false"/>
          <w:textDirection w:val="lrTb"/>
          <w:docGrid w:type="default" w:linePitch="360" w:charSpace="0"/>
        </w:sectPr>
      </w:pPr>
    </w:p>
    <w:tbl>
      <w:tblPr>
        <w:tblW w:w="93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09"/>
        <w:gridCol w:w="2252"/>
        <w:gridCol w:w="2308"/>
        <w:gridCol w:w="2090"/>
      </w:tblGrid>
      <w:tr>
        <w:trPr>
          <w:trHeight w:val="503" w:hRule="atLeast"/>
        </w:trPr>
        <w:tc>
          <w:tcPr>
            <w:tcW w:w="2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i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>
          <w:trHeight w:val="251" w:hRule="atLeast"/>
        </w:trPr>
        <w:tc>
          <w:tcPr>
            <w:tcW w:w="2709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Vārds, Uzvārds 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First name, last name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Amats (jurid.pers.) / Position (for legal persons)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position w:val="3"/>
                <w:sz w:val="20"/>
                <w:szCs w:val="20"/>
              </w:rPr>
              <w:t>Paraksts / Signature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Datums / Date</w:t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PILNVAROTĀ PERSONA / PROXY: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i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i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</w:r>
    </w:p>
    <w:p>
      <w:pPr>
        <w:sectPr>
          <w:type w:val="continuous"/>
          <w:pgSz w:w="12240" w:h="15840"/>
          <w:pgMar w:left="1440" w:right="1440" w:header="720" w:top="1008" w:footer="0" w:bottom="1440" w:gutter="0"/>
          <w:formProt w:val="false"/>
          <w:textDirection w:val="lrTb"/>
          <w:docGrid w:type="default" w:linePitch="360" w:charSpace="0"/>
        </w:sectPr>
      </w:pPr>
    </w:p>
    <w:tbl>
      <w:tblPr>
        <w:tblW w:w="93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09"/>
        <w:gridCol w:w="2252"/>
        <w:gridCol w:w="2308"/>
        <w:gridCol w:w="2090"/>
      </w:tblGrid>
      <w:tr>
        <w:trPr>
          <w:trHeight w:val="503" w:hRule="atLeast"/>
        </w:trPr>
        <w:tc>
          <w:tcPr>
            <w:tcW w:w="2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i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>
          <w:trHeight w:val="251" w:hRule="atLeast"/>
        </w:trPr>
        <w:tc>
          <w:tcPr>
            <w:tcW w:w="2709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Vārds, Uzvārds 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First name, last name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Amats (jurid.pers.) / Position (for legal persons)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position w:val="3"/>
                <w:sz w:val="20"/>
                <w:szCs w:val="20"/>
              </w:rPr>
              <w:t>Paraksts / Signature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Datums / Date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continuous"/>
      <w:pgSz w:w="12240" w:h="15840"/>
      <w:pgMar w:left="1440" w:right="1440" w:header="720" w:top="1008" w:footer="0" w:bottom="1440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Wingdings">
    <w:charset w:val="02"/>
    <w:family w:val="roman"/>
    <w:pitch w:val="variable"/>
  </w:font>
  <w:font w:name="Calibri">
    <w:charset w:val="02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lt-LT" w:eastAsia="lt-L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paragraph" w:styleId="Heading3">
    <w:name w:val="Heading 3"/>
    <w:basedOn w:val="Normal"/>
    <w:next w:val="Normal"/>
    <w:link w:val="Heading3Char"/>
    <w:qFormat/>
    <w:rsid w:val="00fa418a"/>
    <w:pPr>
      <w:keepNext w:val="true"/>
      <w:spacing w:lineRule="auto" w:line="240" w:before="0" w:after="0"/>
      <w:outlineLvl w:val="2"/>
    </w:pPr>
    <w:rPr>
      <w:rFonts w:ascii="Verdana" w:hAnsi="Verdana" w:eastAsia="Times New Roman"/>
      <w:b/>
      <w:sz w:val="16"/>
      <w:szCs w:val="20"/>
      <w:lang w:val="et-E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link w:val="BalloonText"/>
    <w:uiPriority w:val="99"/>
    <w:semiHidden/>
    <w:qFormat/>
    <w:rsid w:val="006014bd"/>
    <w:rPr>
      <w:rFonts w:ascii="Tahoma" w:hAnsi="Tahoma" w:cs="Tahoma"/>
      <w:sz w:val="16"/>
      <w:szCs w:val="16"/>
    </w:rPr>
  </w:style>
  <w:style w:type="character" w:styleId="InternetLink">
    <w:name w:val="Internet Link"/>
    <w:uiPriority w:val="99"/>
    <w:unhideWhenUsed/>
    <w:rsid w:val="00312ab8"/>
    <w:rPr>
      <w:color w:val="0000FF"/>
      <w:u w:val="single"/>
    </w:rPr>
  </w:style>
  <w:style w:type="character" w:styleId="Heading3Char" w:customStyle="1">
    <w:name w:val="Heading 3 Char"/>
    <w:link w:val="Heading3"/>
    <w:qFormat/>
    <w:rsid w:val="00fa418a"/>
    <w:rPr>
      <w:rFonts w:ascii="Verdana" w:hAnsi="Verdana" w:eastAsia="Times New Roman"/>
      <w:b/>
      <w:sz w:val="16"/>
      <w:lang w:val="et-E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1e4223"/>
    <w:rPr>
      <w:sz w:val="22"/>
      <w:szCs w:val="22"/>
      <w:lang w:val="en-US" w:eastAsia="en-US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1e4223"/>
    <w:rPr>
      <w:sz w:val="22"/>
      <w:szCs w:val="22"/>
      <w:lang w:val="en-US" w:eastAsia="en-US"/>
    </w:rPr>
  </w:style>
  <w:style w:type="character" w:styleId="BodyText2Char" w:customStyle="1">
    <w:name w:val="Body Text 2 Char"/>
    <w:basedOn w:val="DefaultParagraphFont"/>
    <w:link w:val="BodyText2"/>
    <w:semiHidden/>
    <w:qFormat/>
    <w:rsid w:val="002f7863"/>
    <w:rPr>
      <w:rFonts w:ascii="Verdana" w:hAnsi="Verdana" w:eastAsia="Times New Roman"/>
      <w:bCs/>
      <w:sz w:val="16"/>
      <w:lang w:val="et-EE"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84232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b84232"/>
    <w:rPr>
      <w:lang w:val="en-US" w:eastAsia="en-US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b84232"/>
    <w:rPr>
      <w:b/>
      <w:bCs/>
      <w:lang w:val="en-US" w:eastAsia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rsid w:val="006d0040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014b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eParagraph" w:customStyle="1">
    <w:name w:val="Table Paragraph"/>
    <w:basedOn w:val="Normal"/>
    <w:uiPriority w:val="1"/>
    <w:qFormat/>
    <w:rsid w:val="0041131a"/>
    <w:pPr>
      <w:widowControl w:val="false"/>
      <w:spacing w:lineRule="auto" w:line="240" w:before="0" w:after="0"/>
    </w:pPr>
    <w:rPr>
      <w:rFonts w:ascii="Verdana" w:hAnsi="Verdana" w:eastAsia="Times New Roman" w:cs="Verdana"/>
      <w:sz w:val="24"/>
      <w:szCs w:val="24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1e4223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1e4223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BodyText2">
    <w:name w:val="Body Text 2"/>
    <w:basedOn w:val="Normal"/>
    <w:link w:val="BodyText2Char"/>
    <w:semiHidden/>
    <w:qFormat/>
    <w:rsid w:val="002f7863"/>
    <w:pPr>
      <w:spacing w:lineRule="auto" w:line="240" w:before="0" w:after="0"/>
    </w:pPr>
    <w:rPr>
      <w:rFonts w:ascii="Verdana" w:hAnsi="Verdana" w:eastAsia="Times New Roman"/>
      <w:bCs/>
      <w:sz w:val="16"/>
      <w:szCs w:val="20"/>
      <w:lang w:val="et-EE"/>
    </w:rPr>
  </w:style>
  <w:style w:type="paragraph" w:styleId="Default" w:customStyle="1">
    <w:name w:val="Default"/>
    <w:qFormat/>
    <w:rsid w:val="002f7863"/>
    <w:pPr>
      <w:widowControl/>
      <w:bidi w:val="0"/>
      <w:spacing w:before="0" w:after="0"/>
      <w:jc w:val="left"/>
    </w:pPr>
    <w:rPr>
      <w:rFonts w:ascii="Verdana" w:hAnsi="Verdana" w:eastAsia="Times New Roman" w:cs="Verdana"/>
      <w:color w:val="000000"/>
      <w:kern w:val="0"/>
      <w:sz w:val="24"/>
      <w:szCs w:val="24"/>
      <w:lang w:val="et-EE" w:eastAsia="et-EE" w:bidi="ar-SA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b8423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b84232"/>
    <w:pPr/>
    <w:rPr>
      <w:b/>
      <w:bCs/>
    </w:rPr>
  </w:style>
  <w:style w:type="paragraph" w:styleId="Standard" w:customStyle="1">
    <w:name w:val="Standard"/>
    <w:qFormat/>
    <w:rsid w:val="000500a1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n-US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d004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CDC8B-1289-42C1-A381-51DD0E27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LibreOffice/6.3.4.2$Windows_X86_64 LibreOffice_project/60da17e045e08f1793c57c00ba83cdfce946d0aa</Application>
  <Pages>3</Pages>
  <Words>611</Words>
  <Characters>3105</Characters>
  <CharactersWithSpaces>3678</CharactersWithSpaces>
  <Paragraphs>97</Paragraphs>
  <Company>The Nasdaq OMX Group,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2020-05-18T08:39:00Z</dcterms:created>
  <dc:creator>Gediminas Sipas</dc:creator>
  <dc:description/>
  <dc:language>ru-RU</dc:language>
  <cp:lastModifiedBy>Boris </cp:lastModifiedBy>
  <cp:lastPrinted>2017-07-25T05:40:00Z</cp:lastPrinted>
  <dcterms:modified xsi:type="dcterms:W3CDTF">2020-07-01T10:26:11Z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The Nasdaq OMX Group,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