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F8" w:rsidRPr="00C142F8" w:rsidRDefault="00C142F8" w:rsidP="00C142F8">
      <w:pPr>
        <w:spacing w:after="100"/>
        <w:jc w:val="both"/>
        <w:rPr>
          <w:rFonts w:ascii="Arial" w:eastAsia="Trebuchet MS" w:hAnsi="Arial" w:cs="Arial"/>
          <w:sz w:val="20"/>
          <w:szCs w:val="20"/>
        </w:rPr>
      </w:pPr>
      <w:r w:rsidRPr="00C142F8">
        <w:rPr>
          <w:rFonts w:ascii="Arial" w:eastAsia="Trebuchet MS" w:hAnsi="Arial" w:cs="Arial"/>
          <w:sz w:val="20"/>
          <w:szCs w:val="20"/>
        </w:rPr>
        <w:t xml:space="preserve">PRANEŠIMAS ŽINIASKLAIDAI </w:t>
      </w:r>
    </w:p>
    <w:p w:rsidR="00C142F8" w:rsidRPr="00C142F8" w:rsidRDefault="00C142F8" w:rsidP="00C142F8">
      <w:pPr>
        <w:spacing w:after="80"/>
        <w:jc w:val="both"/>
        <w:rPr>
          <w:rFonts w:ascii="Arial" w:eastAsia="Trebuchet MS" w:hAnsi="Arial" w:cs="Arial"/>
          <w:sz w:val="20"/>
          <w:szCs w:val="20"/>
        </w:rPr>
      </w:pPr>
      <w:r w:rsidRPr="00C142F8">
        <w:rPr>
          <w:rFonts w:ascii="Arial" w:eastAsia="Trebuchet MS" w:hAnsi="Arial" w:cs="Arial"/>
          <w:sz w:val="20"/>
          <w:szCs w:val="20"/>
        </w:rPr>
        <w:t xml:space="preserve">2020 m. birželio </w:t>
      </w:r>
      <w:r w:rsidRPr="00C142F8">
        <w:rPr>
          <w:rFonts w:ascii="Arial" w:eastAsia="Trebuchet MS" w:hAnsi="Arial" w:cs="Arial"/>
          <w:sz w:val="20"/>
          <w:szCs w:val="20"/>
          <w:lang w:val="en-US"/>
        </w:rPr>
        <w:t>9</w:t>
      </w:r>
      <w:r w:rsidRPr="00C142F8">
        <w:rPr>
          <w:rFonts w:ascii="Arial" w:eastAsia="Trebuchet MS" w:hAnsi="Arial" w:cs="Arial"/>
          <w:sz w:val="20"/>
          <w:szCs w:val="20"/>
        </w:rPr>
        <w:t xml:space="preserve"> d.</w:t>
      </w:r>
    </w:p>
    <w:p w:rsidR="00C142F8" w:rsidRPr="00C142F8" w:rsidRDefault="00C142F8" w:rsidP="00C142F8">
      <w:pPr>
        <w:spacing w:after="80"/>
        <w:jc w:val="both"/>
        <w:rPr>
          <w:rFonts w:ascii="Trebuchet MS" w:eastAsia="Trebuchet MS" w:hAnsi="Trebuchet MS" w:cs="Trebuchet MS"/>
          <w:sz w:val="20"/>
          <w:szCs w:val="20"/>
        </w:rPr>
      </w:pPr>
    </w:p>
    <w:p w:rsidR="00103994" w:rsidRDefault="00103994" w:rsidP="00103994">
      <w:pPr>
        <w:jc w:val="both"/>
        <w:rPr>
          <w:rFonts w:ascii="Verdana" w:hAnsi="Verdana"/>
          <w:b/>
          <w:sz w:val="20"/>
          <w:szCs w:val="20"/>
        </w:rPr>
      </w:pPr>
      <w:r w:rsidRPr="00B251CC">
        <w:rPr>
          <w:rFonts w:ascii="Verdana" w:hAnsi="Verdana"/>
          <w:b/>
          <w:sz w:val="20"/>
          <w:szCs w:val="20"/>
        </w:rPr>
        <w:t xml:space="preserve">Šiaulių bankas </w:t>
      </w:r>
      <w:r>
        <w:rPr>
          <w:rFonts w:ascii="Verdana" w:hAnsi="Verdana"/>
          <w:b/>
          <w:sz w:val="20"/>
          <w:szCs w:val="20"/>
        </w:rPr>
        <w:t xml:space="preserve">tęsia </w:t>
      </w:r>
      <w:r w:rsidRPr="00B251CC">
        <w:rPr>
          <w:rFonts w:ascii="Verdana" w:hAnsi="Verdana"/>
          <w:b/>
          <w:sz w:val="20"/>
          <w:szCs w:val="20"/>
        </w:rPr>
        <w:t>„InMedica“ viešą obligacijų</w:t>
      </w:r>
      <w:r>
        <w:rPr>
          <w:rFonts w:ascii="Verdana" w:hAnsi="Verdana"/>
          <w:b/>
          <w:sz w:val="20"/>
          <w:szCs w:val="20"/>
        </w:rPr>
        <w:t xml:space="preserve"> platinimą</w:t>
      </w:r>
    </w:p>
    <w:p w:rsidR="00103994" w:rsidRPr="00892D23" w:rsidRDefault="00103994" w:rsidP="00103994">
      <w:pPr>
        <w:jc w:val="both"/>
        <w:rPr>
          <w:rFonts w:ascii="Arial" w:hAnsi="Arial" w:cs="Arial"/>
          <w:b/>
          <w:sz w:val="24"/>
          <w:szCs w:val="24"/>
        </w:rPr>
      </w:pPr>
      <w:r w:rsidRPr="00892D23">
        <w:rPr>
          <w:rFonts w:ascii="Arial" w:hAnsi="Arial" w:cs="Arial"/>
          <w:b/>
          <w:sz w:val="24"/>
          <w:szCs w:val="24"/>
        </w:rPr>
        <w:t xml:space="preserve">Po sėkmingo obligacijų platinimo praėjusių metų gruodžio mėnesį, medicinos klinikų tinklas „InMedica“ tęsia obligacijų platinimą, kurio metu sieks pasiskolinti iki 2 mln. eurų, o bendrą išplatintų obligacijų suma tokiu atveju siektų iki 5 mln. eurų. </w:t>
      </w:r>
    </w:p>
    <w:p w:rsidR="00103994" w:rsidRPr="00103994" w:rsidRDefault="00103994" w:rsidP="00103994">
      <w:pPr>
        <w:jc w:val="both"/>
        <w:rPr>
          <w:rFonts w:ascii="Arial" w:hAnsi="Arial" w:cs="Arial"/>
          <w:sz w:val="24"/>
          <w:szCs w:val="24"/>
        </w:rPr>
      </w:pPr>
      <w:r w:rsidRPr="00103994">
        <w:rPr>
          <w:rFonts w:ascii="Arial" w:hAnsi="Arial" w:cs="Arial"/>
          <w:sz w:val="24"/>
          <w:szCs w:val="24"/>
        </w:rPr>
        <w:t xml:space="preserve">„Praėjusių metų pabaigoje sėkmingai užbaigus pirmąjį etapą ir išplatinus obligacijų už 3 mln. </w:t>
      </w:r>
      <w:proofErr w:type="spellStart"/>
      <w:r w:rsidRPr="00103994">
        <w:rPr>
          <w:rFonts w:ascii="Arial" w:hAnsi="Arial" w:cs="Arial"/>
          <w:sz w:val="24"/>
          <w:szCs w:val="24"/>
        </w:rPr>
        <w:t>Eur</w:t>
      </w:r>
      <w:proofErr w:type="spellEnd"/>
      <w:r w:rsidRPr="00103994">
        <w:rPr>
          <w:rFonts w:ascii="Arial" w:hAnsi="Arial" w:cs="Arial"/>
          <w:sz w:val="24"/>
          <w:szCs w:val="24"/>
        </w:rPr>
        <w:t>,  įgavome investuotojų pasitikėjimą ir tęsiame sėkmingą kelią kapitalo rinkose. Vykdome aktyvią plėtrą, tad per obligacijų platinimą pritrauktos lėšos bus skirtos naujų klinikų įsigijimo finansavimui.  “ - sakė „InMedica“ generalinė direktorė Laura Penikienė.</w:t>
      </w:r>
    </w:p>
    <w:p w:rsidR="00703A00" w:rsidRPr="00103994" w:rsidRDefault="00103994" w:rsidP="00103994">
      <w:pPr>
        <w:spacing w:line="264" w:lineRule="auto"/>
        <w:jc w:val="both"/>
        <w:rPr>
          <w:rFonts w:ascii="Arial" w:eastAsia="Times New Roman" w:hAnsi="Arial" w:cs="Arial"/>
          <w:color w:val="000000"/>
          <w:sz w:val="24"/>
          <w:szCs w:val="24"/>
          <w:lang w:val="en-GB" w:eastAsia="lt-LT"/>
        </w:rPr>
      </w:pPr>
      <w:r w:rsidRPr="00103994">
        <w:rPr>
          <w:rFonts w:ascii="Arial" w:hAnsi="Arial" w:cs="Arial"/>
          <w:sz w:val="24"/>
          <w:szCs w:val="24"/>
        </w:rPr>
        <w:t>Iš viso investuotojai gali įsigyti 20 tūkst. vienetų bendrovės obligacijų. Nominali vienos obligacijos vertė siekia 100 eurų. Bendrovės viešą obligacijų emisiją nuo šiandien, t.y. birželio 8 d., platina AB Šiaulių bankas. Platinimo pabaiga – birželio 12 d. Naujai išleisti vertybiniai popieriai bus prijungti prie esamos obligacijų emisijos, kuri jau įtraukta į „</w:t>
      </w:r>
      <w:proofErr w:type="spellStart"/>
      <w:r w:rsidRPr="00103994">
        <w:rPr>
          <w:rFonts w:ascii="Arial" w:hAnsi="Arial" w:cs="Arial"/>
          <w:sz w:val="24"/>
          <w:szCs w:val="24"/>
        </w:rPr>
        <w:t>Nasdaq</w:t>
      </w:r>
      <w:proofErr w:type="spellEnd"/>
      <w:r w:rsidRPr="00103994">
        <w:rPr>
          <w:rFonts w:ascii="Arial" w:hAnsi="Arial" w:cs="Arial"/>
          <w:sz w:val="24"/>
          <w:szCs w:val="24"/>
        </w:rPr>
        <w:t xml:space="preserve"> Vilnius“ administruojamą alternatyviąją vertybinių popierių rinką „</w:t>
      </w:r>
      <w:proofErr w:type="spellStart"/>
      <w:r w:rsidRPr="00103994">
        <w:rPr>
          <w:rFonts w:ascii="Arial" w:hAnsi="Arial" w:cs="Arial"/>
          <w:sz w:val="24"/>
          <w:szCs w:val="24"/>
        </w:rPr>
        <w:t>First</w:t>
      </w:r>
      <w:proofErr w:type="spellEnd"/>
      <w:r w:rsidRPr="00103994">
        <w:rPr>
          <w:rFonts w:ascii="Arial" w:hAnsi="Arial" w:cs="Arial"/>
          <w:sz w:val="24"/>
          <w:szCs w:val="24"/>
        </w:rPr>
        <w:t xml:space="preserve"> </w:t>
      </w:r>
      <w:proofErr w:type="spellStart"/>
      <w:r w:rsidRPr="00103994">
        <w:rPr>
          <w:rFonts w:ascii="Arial" w:hAnsi="Arial" w:cs="Arial"/>
          <w:sz w:val="24"/>
          <w:szCs w:val="24"/>
        </w:rPr>
        <w:t>North</w:t>
      </w:r>
      <w:proofErr w:type="spellEnd"/>
      <w:r w:rsidRPr="00103994">
        <w:rPr>
          <w:rFonts w:ascii="Arial" w:hAnsi="Arial" w:cs="Arial"/>
          <w:sz w:val="24"/>
          <w:szCs w:val="24"/>
        </w:rPr>
        <w:t>“. Obligacijų sertifikuotu patarėju pasirinkta advokatų kontora „</w:t>
      </w:r>
      <w:proofErr w:type="spellStart"/>
      <w:r w:rsidRPr="00103994">
        <w:rPr>
          <w:rFonts w:ascii="Arial" w:hAnsi="Arial" w:cs="Arial"/>
          <w:sz w:val="24"/>
          <w:szCs w:val="24"/>
        </w:rPr>
        <w:t>Sorainen</w:t>
      </w:r>
      <w:proofErr w:type="spellEnd"/>
      <w:r w:rsidRPr="00103994">
        <w:rPr>
          <w:rFonts w:ascii="Arial" w:hAnsi="Arial" w:cs="Arial"/>
          <w:sz w:val="24"/>
          <w:szCs w:val="24"/>
        </w:rPr>
        <w:t xml:space="preserve"> ir partneriai“.</w:t>
      </w:r>
    </w:p>
    <w:p w:rsidR="003D6947" w:rsidRPr="002E0495" w:rsidRDefault="003D6947" w:rsidP="00590045">
      <w:pPr>
        <w:spacing w:line="264" w:lineRule="auto"/>
        <w:jc w:val="both"/>
        <w:rPr>
          <w:rFonts w:ascii="Arial" w:hAnsi="Arial" w:cs="Arial"/>
          <w:b/>
          <w:bCs/>
          <w:sz w:val="24"/>
          <w:szCs w:val="24"/>
        </w:rPr>
      </w:pPr>
      <w:r w:rsidRPr="002E0495">
        <w:rPr>
          <w:rFonts w:ascii="Arial" w:hAnsi="Arial" w:cs="Arial"/>
          <w:b/>
          <w:bCs/>
          <w:sz w:val="24"/>
          <w:szCs w:val="24"/>
        </w:rPr>
        <w:t>Apie „InMedica“</w:t>
      </w:r>
    </w:p>
    <w:p w:rsidR="003D6947" w:rsidRPr="002E0495" w:rsidRDefault="003D6947" w:rsidP="00590045">
      <w:pPr>
        <w:spacing w:line="264" w:lineRule="auto"/>
        <w:jc w:val="both"/>
        <w:rPr>
          <w:rFonts w:ascii="Arial" w:hAnsi="Arial" w:cs="Arial"/>
          <w:sz w:val="24"/>
          <w:szCs w:val="24"/>
        </w:rPr>
      </w:pPr>
      <w:r w:rsidRPr="002E0495">
        <w:rPr>
          <w:rFonts w:ascii="Arial" w:hAnsi="Arial" w:cs="Arial"/>
          <w:sz w:val="24"/>
          <w:szCs w:val="24"/>
        </w:rPr>
        <w:t xml:space="preserve">Medicinos klinikų tinklas „InMedica“ </w:t>
      </w:r>
      <w:r w:rsidR="00157B06" w:rsidRPr="002E0495">
        <w:rPr>
          <w:rFonts w:ascii="Arial" w:hAnsi="Arial" w:cs="Arial"/>
          <w:sz w:val="24"/>
          <w:szCs w:val="24"/>
        </w:rPr>
        <w:t xml:space="preserve">teikia </w:t>
      </w:r>
      <w:r w:rsidRPr="002E0495">
        <w:rPr>
          <w:rFonts w:ascii="Arial" w:hAnsi="Arial" w:cs="Arial"/>
          <w:sz w:val="24"/>
          <w:szCs w:val="24"/>
        </w:rPr>
        <w:t xml:space="preserve">diagnostikos, ambulatorinio gydymo, chirurgijos, odontologijos ir kitas medicinines paslaugas. Savo srities profesionalai, naudojantys modernią įrangą, visą dėmesį skiria pacientui ir jo sveikatai bei atlieka išsamius laboratorinius tyrimus. </w:t>
      </w:r>
    </w:p>
    <w:p w:rsidR="003D6947" w:rsidRPr="002E0495" w:rsidRDefault="003D6947" w:rsidP="00590045">
      <w:pPr>
        <w:spacing w:line="264" w:lineRule="auto"/>
        <w:jc w:val="both"/>
        <w:rPr>
          <w:rFonts w:ascii="Arial" w:hAnsi="Arial" w:cs="Arial"/>
          <w:sz w:val="24"/>
          <w:szCs w:val="24"/>
        </w:rPr>
      </w:pPr>
      <w:r w:rsidRPr="002E0495">
        <w:rPr>
          <w:rFonts w:ascii="Arial" w:hAnsi="Arial" w:cs="Arial"/>
          <w:sz w:val="24"/>
          <w:szCs w:val="24"/>
        </w:rPr>
        <w:t>„InMedica“ grupę sudaro 16 šeimos medicinos centrų, 3 plataus profilio klinikos</w:t>
      </w:r>
      <w:r w:rsidR="00570D54" w:rsidRPr="002E0495">
        <w:rPr>
          <w:rFonts w:ascii="Arial" w:hAnsi="Arial" w:cs="Arial"/>
          <w:sz w:val="24"/>
          <w:szCs w:val="24"/>
        </w:rPr>
        <w:t>,</w:t>
      </w:r>
      <w:r w:rsidR="00590045" w:rsidRPr="002E0495">
        <w:rPr>
          <w:rFonts w:ascii="Arial" w:hAnsi="Arial" w:cs="Arial"/>
          <w:sz w:val="24"/>
          <w:szCs w:val="24"/>
        </w:rPr>
        <w:t xml:space="preserve"> </w:t>
      </w:r>
      <w:r w:rsidRPr="002E0495">
        <w:rPr>
          <w:rFonts w:ascii="Arial" w:hAnsi="Arial" w:cs="Arial"/>
          <w:sz w:val="24"/>
          <w:szCs w:val="24"/>
        </w:rPr>
        <w:t>1 specializuota kardiologijos</w:t>
      </w:r>
      <w:r w:rsidR="00590045" w:rsidRPr="002E0495">
        <w:rPr>
          <w:rFonts w:ascii="Arial" w:hAnsi="Arial" w:cs="Arial"/>
          <w:sz w:val="24"/>
          <w:szCs w:val="24"/>
        </w:rPr>
        <w:t xml:space="preserve"> klinika</w:t>
      </w:r>
      <w:r w:rsidRPr="002E0495">
        <w:rPr>
          <w:rFonts w:ascii="Arial" w:hAnsi="Arial" w:cs="Arial"/>
          <w:sz w:val="24"/>
          <w:szCs w:val="24"/>
        </w:rPr>
        <w:t xml:space="preserve"> </w:t>
      </w:r>
      <w:r w:rsidR="00570D54" w:rsidRPr="002E0495">
        <w:rPr>
          <w:rFonts w:ascii="Arial" w:hAnsi="Arial" w:cs="Arial"/>
          <w:sz w:val="24"/>
          <w:szCs w:val="24"/>
        </w:rPr>
        <w:t>bei neseniai</w:t>
      </w:r>
      <w:r w:rsidR="00590045" w:rsidRPr="002E0495">
        <w:rPr>
          <w:rFonts w:ascii="Arial" w:hAnsi="Arial" w:cs="Arial"/>
          <w:sz w:val="24"/>
          <w:szCs w:val="24"/>
        </w:rPr>
        <w:t xml:space="preserve"> prie grupės</w:t>
      </w:r>
      <w:r w:rsidR="00570D54" w:rsidRPr="002E0495">
        <w:rPr>
          <w:rFonts w:ascii="Arial" w:hAnsi="Arial" w:cs="Arial"/>
          <w:sz w:val="24"/>
          <w:szCs w:val="24"/>
        </w:rPr>
        <w:t xml:space="preserve"> prisijungusios 2 </w:t>
      </w:r>
      <w:r w:rsidR="00590045" w:rsidRPr="002E0495">
        <w:rPr>
          <w:rFonts w:ascii="Arial" w:hAnsi="Arial" w:cs="Arial"/>
          <w:sz w:val="24"/>
          <w:szCs w:val="24"/>
        </w:rPr>
        <w:t>„</w:t>
      </w:r>
      <w:r w:rsidR="00570D54" w:rsidRPr="002E0495">
        <w:rPr>
          <w:rFonts w:ascii="Arial" w:hAnsi="Arial" w:cs="Arial"/>
          <w:sz w:val="24"/>
          <w:szCs w:val="24"/>
        </w:rPr>
        <w:t>walk-in</w:t>
      </w:r>
      <w:r w:rsidR="00590045" w:rsidRPr="002E0495">
        <w:rPr>
          <w:rFonts w:ascii="Arial" w:hAnsi="Arial" w:cs="Arial"/>
          <w:sz w:val="24"/>
          <w:szCs w:val="24"/>
        </w:rPr>
        <w:t>“</w:t>
      </w:r>
      <w:r w:rsidR="00570D54" w:rsidRPr="002E0495">
        <w:rPr>
          <w:rFonts w:ascii="Arial" w:hAnsi="Arial" w:cs="Arial"/>
          <w:sz w:val="24"/>
          <w:szCs w:val="24"/>
        </w:rPr>
        <w:t xml:space="preserve"> formato </w:t>
      </w:r>
      <w:r w:rsidR="00590045" w:rsidRPr="002E0495">
        <w:rPr>
          <w:rFonts w:ascii="Arial" w:hAnsi="Arial" w:cs="Arial"/>
          <w:sz w:val="24"/>
          <w:szCs w:val="24"/>
        </w:rPr>
        <w:t>„</w:t>
      </w:r>
      <w:r w:rsidR="00570D54" w:rsidRPr="002E0495">
        <w:rPr>
          <w:rFonts w:ascii="Arial" w:hAnsi="Arial" w:cs="Arial"/>
          <w:sz w:val="24"/>
          <w:szCs w:val="24"/>
        </w:rPr>
        <w:t>Altameda</w:t>
      </w:r>
      <w:r w:rsidR="00590045" w:rsidRPr="002E0495">
        <w:rPr>
          <w:rFonts w:ascii="Arial" w:hAnsi="Arial" w:cs="Arial"/>
          <w:sz w:val="24"/>
          <w:szCs w:val="24"/>
        </w:rPr>
        <w:t>“</w:t>
      </w:r>
      <w:r w:rsidR="00570D54" w:rsidRPr="002E0495">
        <w:rPr>
          <w:rFonts w:ascii="Arial" w:hAnsi="Arial" w:cs="Arial"/>
          <w:sz w:val="24"/>
          <w:szCs w:val="24"/>
        </w:rPr>
        <w:t xml:space="preserve"> </w:t>
      </w:r>
      <w:r w:rsidRPr="002E0495">
        <w:rPr>
          <w:rFonts w:ascii="Arial" w:hAnsi="Arial" w:cs="Arial"/>
          <w:sz w:val="24"/>
          <w:szCs w:val="24"/>
        </w:rPr>
        <w:t>klinik</w:t>
      </w:r>
      <w:r w:rsidR="00570D54" w:rsidRPr="002E0495">
        <w:rPr>
          <w:rFonts w:ascii="Arial" w:hAnsi="Arial" w:cs="Arial"/>
          <w:sz w:val="24"/>
          <w:szCs w:val="24"/>
        </w:rPr>
        <w:t>os</w:t>
      </w:r>
      <w:r w:rsidRPr="002E0495">
        <w:rPr>
          <w:rFonts w:ascii="Arial" w:hAnsi="Arial" w:cs="Arial"/>
          <w:sz w:val="24"/>
          <w:szCs w:val="24"/>
        </w:rPr>
        <w:t xml:space="preserve">. 2019 metais Vilniuje įsikūrusiame Santariškių medicinos miestelyje savo veiklą pradėjo ir modernus „InMedica“ dienos chirurgijos centras. </w:t>
      </w:r>
    </w:p>
    <w:p w:rsidR="003D6947" w:rsidRPr="007D40F9" w:rsidRDefault="003D6947" w:rsidP="00590045">
      <w:pPr>
        <w:spacing w:line="264" w:lineRule="auto"/>
        <w:jc w:val="both"/>
        <w:rPr>
          <w:rFonts w:ascii="Arial" w:hAnsi="Arial" w:cs="Arial"/>
          <w:sz w:val="24"/>
          <w:szCs w:val="24"/>
        </w:rPr>
      </w:pPr>
      <w:r w:rsidRPr="002E0495">
        <w:rPr>
          <w:rFonts w:ascii="Arial" w:hAnsi="Arial" w:cs="Arial"/>
          <w:sz w:val="24"/>
          <w:szCs w:val="24"/>
        </w:rPr>
        <w:t>2019 m. „InMedica“ grupė gavo 12,</w:t>
      </w:r>
      <w:r w:rsidR="00590045" w:rsidRPr="002E0495">
        <w:rPr>
          <w:rFonts w:ascii="Arial" w:hAnsi="Arial" w:cs="Arial"/>
          <w:sz w:val="24"/>
          <w:szCs w:val="24"/>
          <w:lang w:val="en-US"/>
        </w:rPr>
        <w:t>7</w:t>
      </w:r>
      <w:r w:rsidRPr="002E0495">
        <w:rPr>
          <w:rFonts w:ascii="Arial" w:hAnsi="Arial" w:cs="Arial"/>
          <w:sz w:val="24"/>
          <w:szCs w:val="24"/>
        </w:rPr>
        <w:t xml:space="preserve"> mln. E</w:t>
      </w:r>
      <w:r w:rsidR="001E5437" w:rsidRPr="002E0495">
        <w:rPr>
          <w:rFonts w:ascii="Arial" w:hAnsi="Arial" w:cs="Arial"/>
          <w:sz w:val="24"/>
          <w:szCs w:val="24"/>
        </w:rPr>
        <w:t>ur</w:t>
      </w:r>
      <w:r w:rsidRPr="002E0495">
        <w:rPr>
          <w:rFonts w:ascii="Arial" w:hAnsi="Arial" w:cs="Arial"/>
          <w:sz w:val="24"/>
          <w:szCs w:val="24"/>
        </w:rPr>
        <w:t xml:space="preserve"> pajamų. Nuo 2019 m. vasario mėn. 70 proc. „InMedica“ tinklo akcijų valdo didžiausias privataus</w:t>
      </w:r>
      <w:r w:rsidRPr="007D40F9">
        <w:rPr>
          <w:rFonts w:ascii="Arial" w:hAnsi="Arial" w:cs="Arial"/>
          <w:sz w:val="24"/>
          <w:szCs w:val="24"/>
        </w:rPr>
        <w:t xml:space="preserve"> kapitalo investicinis fondas Baltijos šalyse „INVL Baltic Sea Growth Fund“ per jam priklausančią bendrovę „BSGF Sanus“.</w:t>
      </w:r>
    </w:p>
    <w:p w:rsidR="003D6947" w:rsidRPr="007D40F9" w:rsidRDefault="003D6947" w:rsidP="00590045">
      <w:pPr>
        <w:spacing w:line="264" w:lineRule="auto"/>
        <w:jc w:val="both"/>
        <w:rPr>
          <w:rFonts w:ascii="Arial" w:hAnsi="Arial" w:cs="Arial"/>
          <w:b/>
          <w:bCs/>
          <w:sz w:val="24"/>
          <w:szCs w:val="24"/>
        </w:rPr>
      </w:pPr>
      <w:r w:rsidRPr="007D40F9">
        <w:rPr>
          <w:rFonts w:ascii="Arial" w:hAnsi="Arial" w:cs="Arial"/>
          <w:b/>
          <w:bCs/>
          <w:sz w:val="24"/>
          <w:szCs w:val="24"/>
        </w:rPr>
        <w:t>Apie „INVL Baltic Sea Growth Fund“</w:t>
      </w:r>
    </w:p>
    <w:p w:rsidR="003D6947" w:rsidRPr="007D40F9" w:rsidRDefault="003D6947" w:rsidP="00590045">
      <w:pPr>
        <w:spacing w:line="264" w:lineRule="auto"/>
        <w:jc w:val="both"/>
        <w:rPr>
          <w:rFonts w:ascii="Arial" w:hAnsi="Arial" w:cs="Arial"/>
          <w:b/>
          <w:bCs/>
          <w:sz w:val="24"/>
          <w:szCs w:val="24"/>
        </w:rPr>
      </w:pPr>
      <w:r w:rsidRPr="007D40F9">
        <w:rPr>
          <w:rFonts w:ascii="Arial" w:hAnsi="Arial" w:cs="Arial"/>
          <w:sz w:val="24"/>
          <w:szCs w:val="24"/>
        </w:rPr>
        <w:t xml:space="preserve">165 mln. eurų dydžio fondas „INVL Baltic Sea Growth Fund“ yra didžiausias privataus kapitalo investicinis fondas Baltijos šalyse, kurio pagrindinis investuotojas yra Europos investicijų fondas (EIF). EIF, kuris yra Europos investicijų banko dalis, įsipareigojo investuoti 30 mln. eurų, o šias investicijas remia Europos strateginių investicijų fondas, esantis Investicijų plano Europai arba Junkerio plano pagrindinė </w:t>
      </w:r>
      <w:r w:rsidRPr="007D40F9">
        <w:rPr>
          <w:rFonts w:ascii="Arial" w:hAnsi="Arial" w:cs="Arial"/>
          <w:sz w:val="24"/>
          <w:szCs w:val="24"/>
        </w:rPr>
        <w:lastRenderedPageBreak/>
        <w:t>dalis. EIF taip pat įsipareigojo skirti išteklių iš Baltijos inovacijų fondo, „Fondų fondo“ iniciatyvos, sukurtos bendradarbiaujant su Lietuvos, Latvijos ir Estijos vyriausybėmis. Iniciatyva siekiama padidinti kapitalo investicijas į Baltijos šalių mažas ir vidutines įmones, turinčias didelį augimo potencialą.</w:t>
      </w:r>
    </w:p>
    <w:p w:rsidR="003D6947" w:rsidRPr="007D40F9" w:rsidRDefault="003D6947" w:rsidP="00590045">
      <w:pPr>
        <w:spacing w:line="264" w:lineRule="auto"/>
        <w:jc w:val="both"/>
        <w:rPr>
          <w:rFonts w:ascii="Arial" w:hAnsi="Arial" w:cs="Arial"/>
          <w:sz w:val="24"/>
          <w:szCs w:val="24"/>
        </w:rPr>
      </w:pPr>
      <w:r w:rsidRPr="007D40F9">
        <w:rPr>
          <w:rFonts w:ascii="Arial" w:hAnsi="Arial" w:cs="Arial"/>
          <w:sz w:val="24"/>
          <w:szCs w:val="24"/>
        </w:rPr>
        <w:t>Fondas siekia suformuoti diversifikuotą portfelį, orientuodamasis į daugumos arba reikšmingos mažumos paketus ir investuodamas 10–30 mln. eurų į bendroves, turinčias didelį augimo potencialą bei gebančias veikti augančios pasaulinės konkurencijos sąlygomis. Fondas orientuojasi į investicijas Baltijos šalyse ir tokiuose kaimyniniuose regionuose kaip Lenkija, Skandinavija ir Vidurio Europa. Fondas jau yra investavęs į dvi bendroves, veikiančias sveikatos priežiūros ir inžinerinių paslaugų srityse.</w:t>
      </w:r>
    </w:p>
    <w:p w:rsidR="003D6947" w:rsidRPr="007D40F9" w:rsidRDefault="003D6947" w:rsidP="00590045">
      <w:pPr>
        <w:spacing w:line="264" w:lineRule="auto"/>
        <w:jc w:val="both"/>
        <w:rPr>
          <w:rFonts w:ascii="Arial" w:hAnsi="Arial" w:cs="Arial"/>
          <w:sz w:val="24"/>
          <w:szCs w:val="24"/>
        </w:rPr>
      </w:pPr>
      <w:r w:rsidRPr="007D40F9">
        <w:rPr>
          <w:rFonts w:ascii="Arial" w:hAnsi="Arial" w:cs="Arial"/>
          <w:sz w:val="24"/>
          <w:szCs w:val="24"/>
        </w:rPr>
        <w:t>Fondą valdo viena pirmaujančių turto valdymo bendrovių Lietuvoje „INVL Asset Management, kuri priklauso „Invaldos INVL“ grupei. Šios grupės įmonės valdo pensijų ir investicinius fondus, alternatyvias investicijas, privataus kapitalo turtą, individualius portfelius bei kitas finansines priemones. Įmonėms daugiau kaip 200 tūkst. klientų Lietuvoje ir Latvijoje bei tarptautiniai investuotojai patikėjo valdyti virš 1 mlrd. eurų vertės turto. Nuo 1991 m. veikianti „Invalda INVL“ sukaupė svarią 28-erių metų patirtį valdydama privataus kapitalo turtą ir kurdama pirmaujančius savo sričių rinkos žaidėjus Baltijos šalyse ir Vidurio bei Rytų Europos regione.</w:t>
      </w:r>
    </w:p>
    <w:p w:rsidR="003D6947" w:rsidRPr="007D40F9" w:rsidRDefault="003D6947" w:rsidP="00590045">
      <w:pPr>
        <w:spacing w:line="264" w:lineRule="auto"/>
        <w:jc w:val="both"/>
        <w:rPr>
          <w:rFonts w:ascii="Arial" w:eastAsia="Calibri" w:hAnsi="Arial" w:cs="Arial"/>
          <w:b/>
          <w:bCs/>
          <w:sz w:val="24"/>
          <w:szCs w:val="24"/>
        </w:rPr>
      </w:pPr>
      <w:r w:rsidRPr="007D40F9">
        <w:rPr>
          <w:rFonts w:ascii="Arial" w:eastAsia="Calibri" w:hAnsi="Arial" w:cs="Arial"/>
          <w:b/>
          <w:bCs/>
          <w:sz w:val="24"/>
          <w:szCs w:val="24"/>
        </w:rPr>
        <w:t>Daugiau informacijos:</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Laura Penikienė</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„InMedica“ generalinė direktorė</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Tel. +370 620 76145</w:t>
      </w:r>
    </w:p>
    <w:p w:rsidR="003D6947" w:rsidRPr="007D40F9" w:rsidRDefault="003D6947" w:rsidP="00590045">
      <w:pPr>
        <w:spacing w:line="264" w:lineRule="auto"/>
        <w:jc w:val="both"/>
        <w:rPr>
          <w:rFonts w:ascii="Arial" w:hAnsi="Arial" w:cs="Arial"/>
          <w:sz w:val="24"/>
          <w:szCs w:val="24"/>
        </w:rPr>
      </w:pPr>
      <w:r w:rsidRPr="007D40F9">
        <w:rPr>
          <w:rFonts w:ascii="Arial" w:eastAsia="Calibri" w:hAnsi="Arial" w:cs="Arial"/>
          <w:sz w:val="24"/>
          <w:szCs w:val="24"/>
        </w:rPr>
        <w:t xml:space="preserve">El. paštas: laura.penikiene@inmedica.lt </w:t>
      </w:r>
    </w:p>
    <w:p w:rsidR="0089769E" w:rsidRPr="007D40F9" w:rsidRDefault="0089769E" w:rsidP="00590045">
      <w:pPr>
        <w:spacing w:before="100" w:beforeAutospacing="1" w:after="100" w:afterAutospacing="1" w:line="264" w:lineRule="auto"/>
        <w:jc w:val="both"/>
        <w:rPr>
          <w:rFonts w:ascii="Arial" w:eastAsia="Times New Roman" w:hAnsi="Arial" w:cs="Arial"/>
          <w:color w:val="000000"/>
          <w:sz w:val="24"/>
          <w:szCs w:val="24"/>
          <w:lang w:eastAsia="lt-LT"/>
        </w:rPr>
      </w:pPr>
    </w:p>
    <w:p w:rsidR="007267E7" w:rsidRPr="007D40F9" w:rsidRDefault="007267E7" w:rsidP="00590045">
      <w:pPr>
        <w:jc w:val="both"/>
        <w:rPr>
          <w:rFonts w:ascii="Arial" w:hAnsi="Arial" w:cs="Arial"/>
          <w:sz w:val="24"/>
          <w:szCs w:val="24"/>
        </w:rPr>
      </w:pPr>
    </w:p>
    <w:sectPr w:rsidR="007267E7" w:rsidRPr="007D40F9" w:rsidSect="007D40F9">
      <w:headerReference w:type="default" r:id="rId7"/>
      <w:pgSz w:w="11906" w:h="16838"/>
      <w:pgMar w:top="1701" w:right="1133"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6539FD" w15:done="0"/>
  <w15:commentEx w15:paraId="0BB049F7" w15:done="0"/>
  <w15:commentEx w15:paraId="36EC7A9E" w15:done="0"/>
  <w15:commentEx w15:paraId="2A8A2339" w15:done="0"/>
  <w15:commentEx w15:paraId="20A75C26" w15:done="0"/>
  <w15:commentEx w15:paraId="41392377" w15:paraIdParent="20A75C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132B" w16cex:dateUtc="2020-05-18T10:59:00Z"/>
  <w16cex:commentExtensible w16cex:durableId="226D1563" w16cex:dateUtc="2020-05-18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539FD" w16cid:durableId="226D132B"/>
  <w16cid:commentId w16cid:paraId="0BB049F7" w16cid:durableId="226D1304"/>
  <w16cid:commentId w16cid:paraId="36EC7A9E" w16cid:durableId="226D1305"/>
  <w16cid:commentId w16cid:paraId="2A8A2339" w16cid:durableId="226D1306"/>
  <w16cid:commentId w16cid:paraId="20A75C26" w16cid:durableId="226D1307"/>
  <w16cid:commentId w16cid:paraId="41392377" w16cid:durableId="226D15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D9" w:rsidRDefault="00D607D9" w:rsidP="00704D35">
      <w:pPr>
        <w:spacing w:after="0" w:line="240" w:lineRule="auto"/>
      </w:pPr>
      <w:r>
        <w:separator/>
      </w:r>
    </w:p>
  </w:endnote>
  <w:endnote w:type="continuationSeparator" w:id="0">
    <w:p w:rsidR="00D607D9" w:rsidRDefault="00D607D9" w:rsidP="0070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D9" w:rsidRDefault="00D607D9" w:rsidP="00704D35">
      <w:pPr>
        <w:spacing w:after="0" w:line="240" w:lineRule="auto"/>
      </w:pPr>
      <w:r>
        <w:separator/>
      </w:r>
    </w:p>
  </w:footnote>
  <w:footnote w:type="continuationSeparator" w:id="0">
    <w:p w:rsidR="00D607D9" w:rsidRDefault="00D607D9" w:rsidP="00704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FC" w:rsidRDefault="007470FC" w:rsidP="00704D35">
    <w:pPr>
      <w:pStyle w:val="Header"/>
      <w:jc w:val="right"/>
    </w:pPr>
    <w:r w:rsidRPr="00704D35">
      <w:rPr>
        <w:noProof/>
        <w:lang w:val="en-GB" w:eastAsia="en-GB"/>
      </w:rPr>
      <w:drawing>
        <wp:inline distT="0" distB="0" distL="0" distR="0">
          <wp:extent cx="1804905" cy="495300"/>
          <wp:effectExtent l="0" t="0" r="5080" b="0"/>
          <wp:docPr id="12" name="Picture 1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4965" cy="509037"/>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stutis broniukaitis">
    <w15:presenceInfo w15:providerId="Windows Live" w15:userId="aac562a1818db1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89769E"/>
    <w:rsid w:val="000106C6"/>
    <w:rsid w:val="000C0DD8"/>
    <w:rsid w:val="000D0BF3"/>
    <w:rsid w:val="00103994"/>
    <w:rsid w:val="00150524"/>
    <w:rsid w:val="00157B06"/>
    <w:rsid w:val="001A0086"/>
    <w:rsid w:val="001A4457"/>
    <w:rsid w:val="001B1619"/>
    <w:rsid w:val="001E5437"/>
    <w:rsid w:val="001E587D"/>
    <w:rsid w:val="00206500"/>
    <w:rsid w:val="002547B3"/>
    <w:rsid w:val="002A2217"/>
    <w:rsid w:val="002B1A07"/>
    <w:rsid w:val="002E0495"/>
    <w:rsid w:val="003053D5"/>
    <w:rsid w:val="003C35B8"/>
    <w:rsid w:val="003D6947"/>
    <w:rsid w:val="003F36D6"/>
    <w:rsid w:val="003F4A32"/>
    <w:rsid w:val="005137F8"/>
    <w:rsid w:val="00530C72"/>
    <w:rsid w:val="00570D54"/>
    <w:rsid w:val="005729BD"/>
    <w:rsid w:val="00575048"/>
    <w:rsid w:val="0058465E"/>
    <w:rsid w:val="00590045"/>
    <w:rsid w:val="005D023C"/>
    <w:rsid w:val="00623D4E"/>
    <w:rsid w:val="00636DA9"/>
    <w:rsid w:val="00681F4E"/>
    <w:rsid w:val="006F03B9"/>
    <w:rsid w:val="00703A00"/>
    <w:rsid w:val="00704D35"/>
    <w:rsid w:val="007267E7"/>
    <w:rsid w:val="007470FC"/>
    <w:rsid w:val="007D40F9"/>
    <w:rsid w:val="00815D19"/>
    <w:rsid w:val="00867E8C"/>
    <w:rsid w:val="008843B2"/>
    <w:rsid w:val="00892D23"/>
    <w:rsid w:val="0089769E"/>
    <w:rsid w:val="009117F3"/>
    <w:rsid w:val="00952008"/>
    <w:rsid w:val="00956B27"/>
    <w:rsid w:val="009E5906"/>
    <w:rsid w:val="009F50D3"/>
    <w:rsid w:val="00A80127"/>
    <w:rsid w:val="00B0707E"/>
    <w:rsid w:val="00C142F8"/>
    <w:rsid w:val="00C67B08"/>
    <w:rsid w:val="00CF1546"/>
    <w:rsid w:val="00D607D9"/>
    <w:rsid w:val="00DE5C5E"/>
    <w:rsid w:val="00E753B5"/>
    <w:rsid w:val="00F344F0"/>
    <w:rsid w:val="00F53A15"/>
    <w:rsid w:val="00F664A5"/>
    <w:rsid w:val="00F75478"/>
    <w:rsid w:val="00FB3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E7"/>
  </w:style>
  <w:style w:type="paragraph" w:styleId="Heading3">
    <w:name w:val="heading 3"/>
    <w:basedOn w:val="Normal"/>
    <w:link w:val="Heading3Char"/>
    <w:uiPriority w:val="9"/>
    <w:qFormat/>
    <w:rsid w:val="0089769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6">
    <w:name w:val="heading 6"/>
    <w:basedOn w:val="Normal"/>
    <w:link w:val="Heading6Char"/>
    <w:uiPriority w:val="9"/>
    <w:qFormat/>
    <w:rsid w:val="0089769E"/>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69E"/>
    <w:rPr>
      <w:rFonts w:ascii="Times New Roman" w:eastAsia="Times New Roman" w:hAnsi="Times New Roman" w:cs="Times New Roman"/>
      <w:b/>
      <w:bCs/>
      <w:sz w:val="27"/>
      <w:szCs w:val="27"/>
      <w:lang w:eastAsia="lt-LT"/>
    </w:rPr>
  </w:style>
  <w:style w:type="character" w:customStyle="1" w:styleId="Heading6Char">
    <w:name w:val="Heading 6 Char"/>
    <w:basedOn w:val="DefaultParagraphFont"/>
    <w:link w:val="Heading6"/>
    <w:uiPriority w:val="9"/>
    <w:rsid w:val="0089769E"/>
    <w:rPr>
      <w:rFonts w:ascii="Times New Roman" w:eastAsia="Times New Roman" w:hAnsi="Times New Roman" w:cs="Times New Roman"/>
      <w:b/>
      <w:bCs/>
      <w:sz w:val="15"/>
      <w:szCs w:val="15"/>
      <w:lang w:eastAsia="lt-LT"/>
    </w:rPr>
  </w:style>
  <w:style w:type="paragraph" w:styleId="NormalWeb">
    <w:name w:val="Normal (Web)"/>
    <w:basedOn w:val="Normal"/>
    <w:uiPriority w:val="99"/>
    <w:semiHidden/>
    <w:unhideWhenUsed/>
    <w:rsid w:val="008976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704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D35"/>
    <w:rPr>
      <w:sz w:val="20"/>
      <w:szCs w:val="20"/>
    </w:rPr>
  </w:style>
  <w:style w:type="character" w:styleId="FootnoteReference">
    <w:name w:val="footnote reference"/>
    <w:basedOn w:val="DefaultParagraphFont"/>
    <w:uiPriority w:val="99"/>
    <w:semiHidden/>
    <w:unhideWhenUsed/>
    <w:rsid w:val="00704D35"/>
    <w:rPr>
      <w:vertAlign w:val="superscript"/>
    </w:rPr>
  </w:style>
  <w:style w:type="paragraph" w:styleId="Header">
    <w:name w:val="header"/>
    <w:basedOn w:val="Normal"/>
    <w:link w:val="HeaderChar"/>
    <w:uiPriority w:val="99"/>
    <w:unhideWhenUsed/>
    <w:rsid w:val="00704D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D35"/>
  </w:style>
  <w:style w:type="paragraph" w:styleId="Footer">
    <w:name w:val="footer"/>
    <w:basedOn w:val="Normal"/>
    <w:link w:val="FooterChar"/>
    <w:uiPriority w:val="99"/>
    <w:semiHidden/>
    <w:unhideWhenUsed/>
    <w:rsid w:val="00704D3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04D35"/>
  </w:style>
  <w:style w:type="paragraph" w:styleId="BalloonText">
    <w:name w:val="Balloon Text"/>
    <w:basedOn w:val="Normal"/>
    <w:link w:val="BalloonTextChar"/>
    <w:uiPriority w:val="99"/>
    <w:semiHidden/>
    <w:unhideWhenUsed/>
    <w:rsid w:val="007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35"/>
    <w:rPr>
      <w:rFonts w:ascii="Tahoma" w:hAnsi="Tahoma" w:cs="Tahoma"/>
      <w:sz w:val="16"/>
      <w:szCs w:val="16"/>
    </w:rPr>
  </w:style>
  <w:style w:type="character" w:styleId="CommentReference">
    <w:name w:val="annotation reference"/>
    <w:basedOn w:val="DefaultParagraphFont"/>
    <w:uiPriority w:val="99"/>
    <w:semiHidden/>
    <w:unhideWhenUsed/>
    <w:rsid w:val="001E587D"/>
    <w:rPr>
      <w:sz w:val="18"/>
      <w:szCs w:val="18"/>
    </w:rPr>
  </w:style>
  <w:style w:type="paragraph" w:styleId="CommentText">
    <w:name w:val="annotation text"/>
    <w:basedOn w:val="Normal"/>
    <w:link w:val="CommentTextChar"/>
    <w:uiPriority w:val="99"/>
    <w:semiHidden/>
    <w:unhideWhenUsed/>
    <w:rsid w:val="001E587D"/>
    <w:pPr>
      <w:spacing w:line="240" w:lineRule="auto"/>
    </w:pPr>
    <w:rPr>
      <w:sz w:val="24"/>
      <w:szCs w:val="24"/>
    </w:rPr>
  </w:style>
  <w:style w:type="character" w:customStyle="1" w:styleId="CommentTextChar">
    <w:name w:val="Comment Text Char"/>
    <w:basedOn w:val="DefaultParagraphFont"/>
    <w:link w:val="CommentText"/>
    <w:uiPriority w:val="99"/>
    <w:semiHidden/>
    <w:rsid w:val="001E587D"/>
    <w:rPr>
      <w:sz w:val="24"/>
      <w:szCs w:val="24"/>
    </w:rPr>
  </w:style>
  <w:style w:type="paragraph" w:styleId="CommentSubject">
    <w:name w:val="annotation subject"/>
    <w:basedOn w:val="CommentText"/>
    <w:next w:val="CommentText"/>
    <w:link w:val="CommentSubjectChar"/>
    <w:uiPriority w:val="99"/>
    <w:semiHidden/>
    <w:unhideWhenUsed/>
    <w:rsid w:val="001E587D"/>
    <w:rPr>
      <w:b/>
      <w:bCs/>
      <w:sz w:val="20"/>
      <w:szCs w:val="20"/>
    </w:rPr>
  </w:style>
  <w:style w:type="character" w:customStyle="1" w:styleId="CommentSubjectChar">
    <w:name w:val="Comment Subject Char"/>
    <w:basedOn w:val="CommentTextChar"/>
    <w:link w:val="CommentSubject"/>
    <w:uiPriority w:val="99"/>
    <w:semiHidden/>
    <w:rsid w:val="001E58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E7"/>
  </w:style>
  <w:style w:type="paragraph" w:styleId="Heading3">
    <w:name w:val="heading 3"/>
    <w:basedOn w:val="Normal"/>
    <w:link w:val="Heading3Char"/>
    <w:uiPriority w:val="9"/>
    <w:qFormat/>
    <w:rsid w:val="0089769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6">
    <w:name w:val="heading 6"/>
    <w:basedOn w:val="Normal"/>
    <w:link w:val="Heading6Char"/>
    <w:uiPriority w:val="9"/>
    <w:qFormat/>
    <w:rsid w:val="0089769E"/>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69E"/>
    <w:rPr>
      <w:rFonts w:ascii="Times New Roman" w:eastAsia="Times New Roman" w:hAnsi="Times New Roman" w:cs="Times New Roman"/>
      <w:b/>
      <w:bCs/>
      <w:sz w:val="27"/>
      <w:szCs w:val="27"/>
      <w:lang w:eastAsia="lt-LT"/>
    </w:rPr>
  </w:style>
  <w:style w:type="character" w:customStyle="1" w:styleId="Heading6Char">
    <w:name w:val="Heading 6 Char"/>
    <w:basedOn w:val="DefaultParagraphFont"/>
    <w:link w:val="Heading6"/>
    <w:uiPriority w:val="9"/>
    <w:rsid w:val="0089769E"/>
    <w:rPr>
      <w:rFonts w:ascii="Times New Roman" w:eastAsia="Times New Roman" w:hAnsi="Times New Roman" w:cs="Times New Roman"/>
      <w:b/>
      <w:bCs/>
      <w:sz w:val="15"/>
      <w:szCs w:val="15"/>
      <w:lang w:eastAsia="lt-LT"/>
    </w:rPr>
  </w:style>
  <w:style w:type="paragraph" w:styleId="NormalWeb">
    <w:name w:val="Normal (Web)"/>
    <w:basedOn w:val="Normal"/>
    <w:uiPriority w:val="99"/>
    <w:semiHidden/>
    <w:unhideWhenUsed/>
    <w:rsid w:val="008976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704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D35"/>
    <w:rPr>
      <w:sz w:val="20"/>
      <w:szCs w:val="20"/>
    </w:rPr>
  </w:style>
  <w:style w:type="character" w:styleId="FootnoteReference">
    <w:name w:val="footnote reference"/>
    <w:basedOn w:val="DefaultParagraphFont"/>
    <w:uiPriority w:val="99"/>
    <w:semiHidden/>
    <w:unhideWhenUsed/>
    <w:rsid w:val="00704D35"/>
    <w:rPr>
      <w:vertAlign w:val="superscript"/>
    </w:rPr>
  </w:style>
  <w:style w:type="paragraph" w:styleId="Header">
    <w:name w:val="header"/>
    <w:basedOn w:val="Normal"/>
    <w:link w:val="HeaderChar"/>
    <w:uiPriority w:val="99"/>
    <w:unhideWhenUsed/>
    <w:rsid w:val="00704D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D35"/>
  </w:style>
  <w:style w:type="paragraph" w:styleId="Footer">
    <w:name w:val="footer"/>
    <w:basedOn w:val="Normal"/>
    <w:link w:val="FooterChar"/>
    <w:uiPriority w:val="99"/>
    <w:semiHidden/>
    <w:unhideWhenUsed/>
    <w:rsid w:val="00704D3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04D35"/>
  </w:style>
  <w:style w:type="paragraph" w:styleId="BalloonText">
    <w:name w:val="Balloon Text"/>
    <w:basedOn w:val="Normal"/>
    <w:link w:val="BalloonTextChar"/>
    <w:uiPriority w:val="99"/>
    <w:semiHidden/>
    <w:unhideWhenUsed/>
    <w:rsid w:val="007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35"/>
    <w:rPr>
      <w:rFonts w:ascii="Tahoma" w:hAnsi="Tahoma" w:cs="Tahoma"/>
      <w:sz w:val="16"/>
      <w:szCs w:val="16"/>
    </w:rPr>
  </w:style>
  <w:style w:type="character" w:styleId="CommentReference">
    <w:name w:val="annotation reference"/>
    <w:basedOn w:val="DefaultParagraphFont"/>
    <w:uiPriority w:val="99"/>
    <w:semiHidden/>
    <w:unhideWhenUsed/>
    <w:rsid w:val="001E587D"/>
    <w:rPr>
      <w:sz w:val="18"/>
      <w:szCs w:val="18"/>
    </w:rPr>
  </w:style>
  <w:style w:type="paragraph" w:styleId="CommentText">
    <w:name w:val="annotation text"/>
    <w:basedOn w:val="Normal"/>
    <w:link w:val="CommentTextChar"/>
    <w:uiPriority w:val="99"/>
    <w:semiHidden/>
    <w:unhideWhenUsed/>
    <w:rsid w:val="001E587D"/>
    <w:pPr>
      <w:spacing w:line="240" w:lineRule="auto"/>
    </w:pPr>
    <w:rPr>
      <w:sz w:val="24"/>
      <w:szCs w:val="24"/>
    </w:rPr>
  </w:style>
  <w:style w:type="character" w:customStyle="1" w:styleId="CommentTextChar">
    <w:name w:val="Comment Text Char"/>
    <w:basedOn w:val="DefaultParagraphFont"/>
    <w:link w:val="CommentText"/>
    <w:uiPriority w:val="99"/>
    <w:semiHidden/>
    <w:rsid w:val="001E587D"/>
    <w:rPr>
      <w:sz w:val="24"/>
      <w:szCs w:val="24"/>
    </w:rPr>
  </w:style>
  <w:style w:type="paragraph" w:styleId="CommentSubject">
    <w:name w:val="annotation subject"/>
    <w:basedOn w:val="CommentText"/>
    <w:next w:val="CommentText"/>
    <w:link w:val="CommentSubjectChar"/>
    <w:uiPriority w:val="99"/>
    <w:semiHidden/>
    <w:unhideWhenUsed/>
    <w:rsid w:val="001E587D"/>
    <w:rPr>
      <w:b/>
      <w:bCs/>
      <w:sz w:val="20"/>
      <w:szCs w:val="20"/>
    </w:rPr>
  </w:style>
  <w:style w:type="character" w:customStyle="1" w:styleId="CommentSubjectChar">
    <w:name w:val="Comment Subject Char"/>
    <w:basedOn w:val="CommentTextChar"/>
    <w:link w:val="CommentSubject"/>
    <w:uiPriority w:val="99"/>
    <w:semiHidden/>
    <w:rsid w:val="001E587D"/>
    <w:rPr>
      <w:b/>
      <w:bCs/>
      <w:sz w:val="20"/>
      <w:szCs w:val="20"/>
    </w:rPr>
  </w:style>
</w:styles>
</file>

<file path=word/webSettings.xml><?xml version="1.0" encoding="utf-8"?>
<w:webSettings xmlns:r="http://schemas.openxmlformats.org/officeDocument/2006/relationships" xmlns:w="http://schemas.openxmlformats.org/wordprocessingml/2006/main">
  <w:divs>
    <w:div w:id="400367142">
      <w:bodyDiv w:val="1"/>
      <w:marLeft w:val="0"/>
      <w:marRight w:val="0"/>
      <w:marTop w:val="0"/>
      <w:marBottom w:val="0"/>
      <w:divBdr>
        <w:top w:val="none" w:sz="0" w:space="0" w:color="auto"/>
        <w:left w:val="none" w:sz="0" w:space="0" w:color="auto"/>
        <w:bottom w:val="none" w:sz="0" w:space="0" w:color="auto"/>
        <w:right w:val="none" w:sz="0" w:space="0" w:color="auto"/>
      </w:divBdr>
    </w:div>
    <w:div w:id="463276859">
      <w:bodyDiv w:val="1"/>
      <w:marLeft w:val="0"/>
      <w:marRight w:val="0"/>
      <w:marTop w:val="0"/>
      <w:marBottom w:val="0"/>
      <w:divBdr>
        <w:top w:val="none" w:sz="0" w:space="0" w:color="auto"/>
        <w:left w:val="none" w:sz="0" w:space="0" w:color="auto"/>
        <w:bottom w:val="none" w:sz="0" w:space="0" w:color="auto"/>
        <w:right w:val="none" w:sz="0" w:space="0" w:color="auto"/>
      </w:divBdr>
    </w:div>
    <w:div w:id="634027679">
      <w:bodyDiv w:val="1"/>
      <w:marLeft w:val="0"/>
      <w:marRight w:val="0"/>
      <w:marTop w:val="0"/>
      <w:marBottom w:val="0"/>
      <w:divBdr>
        <w:top w:val="none" w:sz="0" w:space="0" w:color="auto"/>
        <w:left w:val="none" w:sz="0" w:space="0" w:color="auto"/>
        <w:bottom w:val="none" w:sz="0" w:space="0" w:color="auto"/>
        <w:right w:val="none" w:sz="0" w:space="0" w:color="auto"/>
      </w:divBdr>
    </w:div>
    <w:div w:id="16791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646D-2D39-4036-B2CD-3EF864D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2020-06-09T06:37:00Z</dcterms:created>
  <dcterms:modified xsi:type="dcterms:W3CDTF">2020-06-09T06:43:00Z</dcterms:modified>
</cp:coreProperties>
</file>