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D6CC6" w14:textId="77777777" w:rsidR="00C5075B" w:rsidRPr="001278FD" w:rsidRDefault="00C5075B" w:rsidP="0041704F">
      <w:pPr>
        <w:spacing w:before="5" w:line="216" w:lineRule="auto"/>
        <w:rPr>
          <w:sz w:val="10"/>
          <w:szCs w:val="10"/>
          <w:lang w:val="en-GB"/>
        </w:rPr>
      </w:pPr>
    </w:p>
    <w:p w14:paraId="6842D8B2" w14:textId="77777777" w:rsidR="00C5075B" w:rsidRPr="001278FD" w:rsidRDefault="008E3522" w:rsidP="0041704F">
      <w:pPr>
        <w:spacing w:line="216" w:lineRule="auto"/>
        <w:ind w:left="3914"/>
        <w:rPr>
          <w:rFonts w:ascii="Times New Roman" w:eastAsia="Times New Roman" w:hAnsi="Times New Roman" w:cs="Times New Roman"/>
          <w:sz w:val="20"/>
          <w:szCs w:val="20"/>
          <w:lang w:val="en-GB"/>
        </w:rPr>
      </w:pPr>
      <w:r w:rsidRPr="001278FD">
        <w:rPr>
          <w:rFonts w:ascii="Times New Roman" w:eastAsia="Times New Roman" w:hAnsi="Times New Roman" w:cs="Times New Roman"/>
          <w:noProof/>
          <w:sz w:val="20"/>
          <w:szCs w:val="20"/>
          <w:lang w:val="lt-LT" w:eastAsia="lt-LT"/>
        </w:rPr>
        <w:drawing>
          <wp:inline distT="0" distB="0" distL="0" distR="0" wp14:anchorId="26C83A11" wp14:editId="6A687085">
            <wp:extent cx="1533525" cy="709075"/>
            <wp:effectExtent l="0" t="0" r="0" b="0"/>
            <wp:docPr id="3" name="Picture 3" descr="C:\Users\THINKPAD\Desktop\ARJ CAPITAL\O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INKPAD\Desktop\ARJ CAPITAL\OA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709075"/>
                    </a:xfrm>
                    <a:prstGeom prst="rect">
                      <a:avLst/>
                    </a:prstGeom>
                    <a:noFill/>
                    <a:ln>
                      <a:noFill/>
                    </a:ln>
                  </pic:spPr>
                </pic:pic>
              </a:graphicData>
            </a:graphic>
          </wp:inline>
        </w:drawing>
      </w:r>
    </w:p>
    <w:p w14:paraId="67800CBD" w14:textId="49F7E2AA" w:rsidR="008E3522" w:rsidRPr="001278FD" w:rsidRDefault="00C07AE8" w:rsidP="0041704F">
      <w:pPr>
        <w:pStyle w:val="Heading1"/>
        <w:spacing w:line="216" w:lineRule="auto"/>
        <w:ind w:left="3178"/>
        <w:rPr>
          <w:rFonts w:ascii="Arial" w:hAnsi="Arial" w:cs="Arial"/>
          <w:lang w:val="en-GB"/>
        </w:rPr>
      </w:pPr>
      <w:r>
        <w:rPr>
          <w:rFonts w:ascii="Arial" w:hAnsi="Arial" w:cs="Arial"/>
          <w:lang w:val="en-GB"/>
        </w:rPr>
        <w:t>U</w:t>
      </w:r>
      <w:r>
        <w:rPr>
          <w:rFonts w:ascii="Arial" w:hAnsi="Arial" w:cs="Arial"/>
          <w:lang w:val="lt-LT"/>
        </w:rPr>
        <w:t>ždaroji akcinė bendrovė</w:t>
      </w:r>
      <w:r w:rsidR="008E3522" w:rsidRPr="001278FD">
        <w:rPr>
          <w:rFonts w:ascii="Arial" w:hAnsi="Arial" w:cs="Arial"/>
          <w:lang w:val="en-GB"/>
        </w:rPr>
        <w:t xml:space="preserve"> “Orion Asset management”</w:t>
      </w:r>
    </w:p>
    <w:p w14:paraId="367593F7" w14:textId="77777777" w:rsidR="008E3522" w:rsidRPr="001278FD" w:rsidRDefault="008E3522" w:rsidP="0041704F">
      <w:pPr>
        <w:pStyle w:val="BodyText"/>
        <w:spacing w:line="216" w:lineRule="auto"/>
        <w:ind w:left="134" w:right="833" w:firstLine="1054"/>
        <w:rPr>
          <w:rFonts w:ascii="Arial" w:hAnsi="Arial" w:cs="Arial"/>
          <w:spacing w:val="-1"/>
          <w:lang w:val="en-GB"/>
        </w:rPr>
      </w:pPr>
    </w:p>
    <w:p w14:paraId="57BA3462" w14:textId="7853E5AF" w:rsidR="008E3522" w:rsidRPr="001278FD" w:rsidRDefault="00C07AE8" w:rsidP="0041704F">
      <w:pPr>
        <w:pStyle w:val="BodyText"/>
        <w:spacing w:line="216" w:lineRule="auto"/>
        <w:ind w:left="134" w:right="833"/>
        <w:jc w:val="center"/>
        <w:rPr>
          <w:rFonts w:ascii="Arial" w:hAnsi="Arial" w:cs="Arial"/>
          <w:spacing w:val="-1"/>
          <w:lang w:val="en-GB"/>
        </w:rPr>
      </w:pPr>
      <w:r>
        <w:rPr>
          <w:rFonts w:ascii="Arial" w:hAnsi="Arial" w:cs="Arial"/>
          <w:spacing w:val="-1"/>
          <w:lang w:val="en-GB"/>
        </w:rPr>
        <w:t xml:space="preserve">Legal entity code </w:t>
      </w:r>
      <w:r w:rsidRPr="00C07AE8">
        <w:rPr>
          <w:rFonts w:ascii="Arial" w:hAnsi="Arial" w:cs="Arial"/>
          <w:spacing w:val="-1"/>
          <w:lang w:val="en-GB"/>
        </w:rPr>
        <w:t>111707985</w:t>
      </w:r>
      <w:r>
        <w:rPr>
          <w:rFonts w:ascii="Arial" w:hAnsi="Arial" w:cs="Arial"/>
          <w:spacing w:val="-1"/>
          <w:lang w:val="en-GB"/>
        </w:rPr>
        <w:t xml:space="preserve">, </w:t>
      </w:r>
      <w:r w:rsidR="00600173" w:rsidRPr="001278FD">
        <w:rPr>
          <w:rFonts w:ascii="Arial" w:hAnsi="Arial" w:cs="Arial"/>
          <w:spacing w:val="-1"/>
          <w:lang w:val="en-GB"/>
        </w:rPr>
        <w:t>registered office</w:t>
      </w:r>
      <w:r>
        <w:rPr>
          <w:rFonts w:ascii="Arial" w:hAnsi="Arial" w:cs="Arial"/>
          <w:spacing w:val="-1"/>
          <w:lang w:val="en-GB"/>
        </w:rPr>
        <w:t xml:space="preserve"> address at</w:t>
      </w:r>
      <w:r w:rsidR="008E3522" w:rsidRPr="001278FD">
        <w:rPr>
          <w:rFonts w:ascii="Arial" w:hAnsi="Arial" w:cs="Arial"/>
          <w:spacing w:val="-1"/>
          <w:lang w:val="en-GB"/>
        </w:rPr>
        <w:t xml:space="preserve"> A. Tumėno </w:t>
      </w:r>
      <w:r>
        <w:rPr>
          <w:rFonts w:ascii="Arial" w:hAnsi="Arial" w:cs="Arial"/>
          <w:spacing w:val="-1"/>
          <w:lang w:val="en-GB"/>
        </w:rPr>
        <w:t>St</w:t>
      </w:r>
      <w:r w:rsidR="008E3522" w:rsidRPr="001278FD">
        <w:rPr>
          <w:rFonts w:ascii="Arial" w:hAnsi="Arial" w:cs="Arial"/>
          <w:spacing w:val="-1"/>
          <w:lang w:val="en-GB"/>
        </w:rPr>
        <w:t xml:space="preserve">. 4, </w:t>
      </w:r>
      <w:r>
        <w:rPr>
          <w:rFonts w:ascii="Arial" w:hAnsi="Arial" w:cs="Arial"/>
          <w:spacing w:val="-1"/>
          <w:lang w:val="en-GB"/>
        </w:rPr>
        <w:t>“Vakarų” entrance,</w:t>
      </w:r>
      <w:r w:rsidR="008E3522" w:rsidRPr="001278FD">
        <w:rPr>
          <w:rFonts w:ascii="Arial" w:hAnsi="Arial" w:cs="Arial"/>
          <w:spacing w:val="-1"/>
          <w:lang w:val="en-GB"/>
        </w:rPr>
        <w:t xml:space="preserve"> </w:t>
      </w:r>
      <w:r w:rsidR="00846767">
        <w:rPr>
          <w:rFonts w:ascii="Arial" w:hAnsi="Arial" w:cs="Arial"/>
          <w:spacing w:val="-1"/>
          <w:lang w:val="en-GB"/>
        </w:rPr>
        <w:t>11</w:t>
      </w:r>
      <w:r w:rsidR="008E3522" w:rsidRPr="001278FD">
        <w:rPr>
          <w:rFonts w:ascii="Arial" w:hAnsi="Arial" w:cs="Arial"/>
          <w:spacing w:val="-1"/>
          <w:lang w:val="en-GB"/>
        </w:rPr>
        <w:t xml:space="preserve"> </w:t>
      </w:r>
      <w:r w:rsidR="00600173" w:rsidRPr="001278FD">
        <w:rPr>
          <w:rFonts w:ascii="Arial" w:hAnsi="Arial" w:cs="Arial"/>
          <w:spacing w:val="-1"/>
          <w:lang w:val="en-GB"/>
        </w:rPr>
        <w:t>floor</w:t>
      </w:r>
      <w:r w:rsidR="00BB1E53" w:rsidRPr="001278FD">
        <w:rPr>
          <w:rFonts w:ascii="Arial" w:hAnsi="Arial" w:cs="Arial"/>
          <w:spacing w:val="-1"/>
          <w:lang w:val="en-GB"/>
        </w:rPr>
        <w:t>, Vilnius,</w:t>
      </w:r>
      <w:r w:rsidR="007B21F1">
        <w:rPr>
          <w:rFonts w:ascii="Arial" w:hAnsi="Arial" w:cs="Arial"/>
          <w:spacing w:val="-1"/>
          <w:lang w:val="en-GB"/>
        </w:rPr>
        <w:t xml:space="preserve"> the Republic of Lithuania,</w:t>
      </w:r>
      <w:r w:rsidR="00BB1E53" w:rsidRPr="001278FD">
        <w:rPr>
          <w:rFonts w:ascii="Arial" w:hAnsi="Arial" w:cs="Arial"/>
          <w:spacing w:val="-1"/>
          <w:lang w:val="en-GB"/>
        </w:rPr>
        <w:t xml:space="preserve"> </w:t>
      </w:r>
      <w:r w:rsidR="007B21F1">
        <w:rPr>
          <w:rFonts w:ascii="Arial" w:hAnsi="Arial" w:cs="Arial"/>
          <w:spacing w:val="-1"/>
          <w:lang w:val="en-GB"/>
        </w:rPr>
        <w:t>phone</w:t>
      </w:r>
      <w:r w:rsidR="008E3522" w:rsidRPr="001278FD">
        <w:rPr>
          <w:rFonts w:ascii="Arial" w:hAnsi="Arial" w:cs="Arial"/>
          <w:spacing w:val="-1"/>
          <w:lang w:val="en-GB"/>
        </w:rPr>
        <w:t>.</w:t>
      </w:r>
      <w:r w:rsidR="00BB1E53" w:rsidRPr="001278FD">
        <w:rPr>
          <w:rFonts w:ascii="Arial" w:hAnsi="Arial" w:cs="Arial"/>
          <w:spacing w:val="-1"/>
          <w:lang w:val="en-GB"/>
        </w:rPr>
        <w:t>:</w:t>
      </w:r>
      <w:r w:rsidR="008E3522" w:rsidRPr="001278FD">
        <w:rPr>
          <w:rFonts w:ascii="Arial" w:hAnsi="Arial" w:cs="Arial"/>
          <w:spacing w:val="-1"/>
          <w:lang w:val="en-GB"/>
        </w:rPr>
        <w:t xml:space="preserve"> +</w:t>
      </w:r>
      <w:r w:rsidR="007B21F1" w:rsidRPr="007B21F1">
        <w:rPr>
          <w:rFonts w:ascii="Arial" w:hAnsi="Arial" w:cs="Arial"/>
          <w:spacing w:val="-1"/>
          <w:lang w:val="en-GB"/>
        </w:rPr>
        <w:t>370 5 203 2699</w:t>
      </w:r>
      <w:r w:rsidR="007B21F1">
        <w:rPr>
          <w:rFonts w:ascii="Arial" w:hAnsi="Arial" w:cs="Arial"/>
          <w:spacing w:val="-1"/>
          <w:lang w:val="en-GB"/>
        </w:rPr>
        <w:t>,</w:t>
      </w:r>
      <w:r w:rsidR="00DF2247" w:rsidRPr="001278FD">
        <w:rPr>
          <w:rFonts w:ascii="Arial" w:hAnsi="Arial" w:cs="Arial"/>
          <w:spacing w:val="-1"/>
          <w:lang w:val="en-GB"/>
        </w:rPr>
        <w:t xml:space="preserve"> </w:t>
      </w:r>
      <w:r w:rsidR="00600173" w:rsidRPr="001278FD">
        <w:rPr>
          <w:rFonts w:ascii="Arial" w:hAnsi="Arial" w:cs="Arial"/>
          <w:spacing w:val="-1"/>
          <w:lang w:val="en-GB"/>
        </w:rPr>
        <w:t>e</w:t>
      </w:r>
      <w:r w:rsidR="007B21F1">
        <w:rPr>
          <w:rFonts w:ascii="Arial" w:hAnsi="Arial" w:cs="Arial"/>
          <w:spacing w:val="-1"/>
          <w:lang w:val="en-GB"/>
        </w:rPr>
        <w:t>-</w:t>
      </w:r>
      <w:r w:rsidR="00600173" w:rsidRPr="001278FD">
        <w:rPr>
          <w:rFonts w:ascii="Arial" w:hAnsi="Arial" w:cs="Arial"/>
          <w:spacing w:val="-1"/>
          <w:lang w:val="en-GB"/>
        </w:rPr>
        <w:t>mail</w:t>
      </w:r>
      <w:r w:rsidR="00DF2247" w:rsidRPr="001278FD">
        <w:rPr>
          <w:rFonts w:ascii="Arial" w:hAnsi="Arial" w:cs="Arial"/>
          <w:spacing w:val="-1"/>
          <w:lang w:val="en-GB"/>
        </w:rPr>
        <w:t>.: oam</w:t>
      </w:r>
      <w:r w:rsidR="008E3522" w:rsidRPr="001278FD">
        <w:rPr>
          <w:rFonts w:ascii="Arial" w:hAnsi="Arial" w:cs="Arial"/>
          <w:spacing w:val="-1"/>
          <w:lang w:val="en-GB"/>
        </w:rPr>
        <w:t>@orion.lt</w:t>
      </w:r>
    </w:p>
    <w:tbl>
      <w:tblPr>
        <w:tblW w:w="0" w:type="auto"/>
        <w:tblCellSpacing w:w="0" w:type="dxa"/>
        <w:tblCellMar>
          <w:left w:w="0" w:type="dxa"/>
          <w:right w:w="0" w:type="dxa"/>
        </w:tblCellMar>
        <w:tblLook w:val="04A0" w:firstRow="1" w:lastRow="0" w:firstColumn="1" w:lastColumn="0" w:noHBand="0" w:noVBand="1"/>
      </w:tblPr>
      <w:tblGrid>
        <w:gridCol w:w="3120"/>
      </w:tblGrid>
      <w:tr w:rsidR="008E3522" w:rsidRPr="001278FD" w14:paraId="3338D520" w14:textId="77777777" w:rsidTr="008E3522">
        <w:trPr>
          <w:tblCellSpacing w:w="0" w:type="dxa"/>
        </w:trPr>
        <w:tc>
          <w:tcPr>
            <w:tcW w:w="3120" w:type="dxa"/>
            <w:hideMark/>
          </w:tcPr>
          <w:p w14:paraId="1D7882A6" w14:textId="77777777" w:rsidR="008E3522" w:rsidRPr="001278FD" w:rsidRDefault="008E3522" w:rsidP="0041704F">
            <w:pPr>
              <w:widowControl/>
              <w:spacing w:line="216" w:lineRule="auto"/>
              <w:rPr>
                <w:rFonts w:ascii="Times New Roman" w:eastAsia="Times New Roman" w:hAnsi="Times New Roman" w:cs="Times New Roman"/>
                <w:sz w:val="24"/>
                <w:szCs w:val="24"/>
                <w:lang w:val="en-GB" w:eastAsia="lt-LT"/>
              </w:rPr>
            </w:pPr>
          </w:p>
        </w:tc>
      </w:tr>
    </w:tbl>
    <w:p w14:paraId="24875031" w14:textId="742ACFB3" w:rsidR="00C5075B" w:rsidRPr="007B21F1" w:rsidRDefault="002D2197" w:rsidP="0041704F">
      <w:pPr>
        <w:pStyle w:val="BodyText"/>
        <w:spacing w:line="216" w:lineRule="auto"/>
        <w:ind w:right="833"/>
        <w:rPr>
          <w:spacing w:val="-1"/>
          <w:lang w:val="en-GB"/>
        </w:rPr>
      </w:pPr>
      <w:r w:rsidRPr="001278FD">
        <w:rPr>
          <w:spacing w:val="-1"/>
          <w:lang w:val="en-GB"/>
        </w:rPr>
        <w:t xml:space="preserve"> </w:t>
      </w:r>
    </w:p>
    <w:p w14:paraId="5601E80E" w14:textId="77777777" w:rsidR="007B21F1" w:rsidRDefault="007B21F1" w:rsidP="0041704F">
      <w:pPr>
        <w:pStyle w:val="Heading1"/>
        <w:spacing w:before="73" w:line="216" w:lineRule="auto"/>
        <w:ind w:right="213"/>
        <w:jc w:val="center"/>
        <w:rPr>
          <w:rFonts w:ascii="Arial" w:hAnsi="Arial" w:cs="Arial"/>
          <w:lang w:val="en-GB"/>
        </w:rPr>
      </w:pPr>
    </w:p>
    <w:p w14:paraId="761C3460" w14:textId="46A32281" w:rsidR="00C5075B" w:rsidRPr="001278FD" w:rsidRDefault="00F41AD3" w:rsidP="0041704F">
      <w:pPr>
        <w:pStyle w:val="Heading1"/>
        <w:spacing w:before="73" w:line="216" w:lineRule="auto"/>
        <w:ind w:right="213"/>
        <w:jc w:val="center"/>
        <w:rPr>
          <w:rFonts w:ascii="Arial" w:hAnsi="Arial" w:cs="Arial"/>
          <w:b w:val="0"/>
          <w:bCs w:val="0"/>
          <w:lang w:val="en-GB"/>
        </w:rPr>
      </w:pPr>
      <w:r w:rsidRPr="00F41AD3">
        <w:rPr>
          <w:rFonts w:ascii="Arial" w:hAnsi="Arial" w:cs="Arial"/>
          <w:lang w:val="en-GB"/>
        </w:rPr>
        <w:t xml:space="preserve">Investment Company </w:t>
      </w:r>
      <w:r>
        <w:rPr>
          <w:rFonts w:ascii="Arial" w:hAnsi="Arial" w:cs="Arial"/>
          <w:lang w:val="en-GB"/>
        </w:rPr>
        <w:t>w</w:t>
      </w:r>
      <w:bookmarkStart w:id="0" w:name="_GoBack"/>
      <w:bookmarkEnd w:id="0"/>
      <w:r w:rsidRPr="00F41AD3">
        <w:rPr>
          <w:rFonts w:ascii="Arial" w:hAnsi="Arial" w:cs="Arial"/>
          <w:lang w:val="en-GB"/>
        </w:rPr>
        <w:t>ith Variable Capital</w:t>
      </w:r>
      <w:r w:rsidRPr="001278FD">
        <w:rPr>
          <w:rFonts w:ascii="Arial" w:hAnsi="Arial" w:cs="Arial"/>
          <w:lang w:val="en-GB"/>
        </w:rPr>
        <w:t xml:space="preserve"> </w:t>
      </w:r>
      <w:r w:rsidR="002D2197" w:rsidRPr="001278FD">
        <w:rPr>
          <w:rFonts w:ascii="Arial" w:hAnsi="Arial" w:cs="Arial"/>
          <w:lang w:val="en-GB"/>
        </w:rPr>
        <w:t>“OMX Baltic Benchmark Fund”</w:t>
      </w:r>
      <w:r w:rsidR="00217D9A" w:rsidRPr="001278FD">
        <w:rPr>
          <w:rFonts w:ascii="Arial" w:hAnsi="Arial" w:cs="Arial"/>
          <w:lang w:val="en-GB"/>
        </w:rPr>
        <w:t xml:space="preserve"> (hereinafter – “the Company”)</w:t>
      </w:r>
      <w:r w:rsidR="007B21F1">
        <w:rPr>
          <w:rFonts w:ascii="Arial" w:hAnsi="Arial" w:cs="Arial"/>
          <w:lang w:val="en-GB"/>
        </w:rPr>
        <w:br/>
        <w:t>GENERAL VOTING BALLOT OF</w:t>
      </w:r>
      <w:r w:rsidR="007B21F1">
        <w:rPr>
          <w:rFonts w:ascii="Arial" w:hAnsi="Arial" w:cs="Arial"/>
          <w:lang w:val="en-GB"/>
        </w:rPr>
        <w:br/>
      </w:r>
      <w:r w:rsidR="00F82F14" w:rsidRPr="001278FD">
        <w:rPr>
          <w:rFonts w:ascii="Arial" w:hAnsi="Arial" w:cs="Arial"/>
          <w:noProof/>
          <w:lang w:val="lt-LT" w:eastAsia="lt-LT"/>
        </w:rPr>
        <mc:AlternateContent>
          <mc:Choice Requires="wpg">
            <w:drawing>
              <wp:anchor distT="0" distB="0" distL="114300" distR="114300" simplePos="0" relativeHeight="251658240" behindDoc="1" locked="0" layoutInCell="1" allowOverlap="1" wp14:anchorId="43B1900F" wp14:editId="0DF05EF4">
                <wp:simplePos x="0" y="0"/>
                <wp:positionH relativeFrom="page">
                  <wp:posOffset>504190</wp:posOffset>
                </wp:positionH>
                <wp:positionV relativeFrom="paragraph">
                  <wp:posOffset>-93980</wp:posOffset>
                </wp:positionV>
                <wp:extent cx="5518150" cy="1270"/>
                <wp:effectExtent l="8890" t="10795" r="698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1270"/>
                          <a:chOff x="794" y="-148"/>
                          <a:chExt cx="8690" cy="2"/>
                        </a:xfrm>
                      </wpg:grpSpPr>
                      <wps:wsp>
                        <wps:cNvPr id="8" name="Freeform 8"/>
                        <wps:cNvSpPr>
                          <a:spLocks/>
                        </wps:cNvSpPr>
                        <wps:spPr bwMode="auto">
                          <a:xfrm>
                            <a:off x="794" y="-148"/>
                            <a:ext cx="8690" cy="2"/>
                          </a:xfrm>
                          <a:custGeom>
                            <a:avLst/>
                            <a:gdLst>
                              <a:gd name="T0" fmla="+- 0 794 794"/>
                              <a:gd name="T1" fmla="*/ T0 w 8690"/>
                              <a:gd name="T2" fmla="+- 0 9484 794"/>
                              <a:gd name="T3" fmla="*/ T2 w 8690"/>
                            </a:gdLst>
                            <a:ahLst/>
                            <a:cxnLst>
                              <a:cxn ang="0">
                                <a:pos x="T1" y="0"/>
                              </a:cxn>
                              <a:cxn ang="0">
                                <a:pos x="T3" y="0"/>
                              </a:cxn>
                            </a:cxnLst>
                            <a:rect l="0" t="0" r="r" b="b"/>
                            <a:pathLst>
                              <a:path w="8690">
                                <a:moveTo>
                                  <a:pt x="0" y="0"/>
                                </a:moveTo>
                                <a:lnTo>
                                  <a:pt x="869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33D04" id="Group 7" o:spid="_x0000_s1026" style="position:absolute;margin-left:39.7pt;margin-top:-7.4pt;width:434.5pt;height:.1pt;z-index:-251658240;mso-position-horizontal-relative:page" coordorigin="794,-148" coordsize="8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">
                <v:shape id="Freeform 8" o:spid="_x0000_s1027" style="position:absolute;left:794;top:-148;width:8690;height:2;visibility:visible;mso-wrap-style:square;v-text-anchor:top" coordsize="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" path="m,l8690,e" filled="f" strokeweight=".14056mm">
                  <v:path arrowok="t" o:connecttype="custom" o:connectlocs="0,0;8690,0" o:connectangles="0,0"/>
                </v:shape>
                <w10:wrap anchorx="page"/>
              </v:group>
            </w:pict>
          </mc:Fallback>
        </mc:AlternateContent>
      </w:r>
      <w:r w:rsidR="007B21F1">
        <w:rPr>
          <w:rFonts w:ascii="Arial" w:hAnsi="Arial" w:cs="Arial"/>
          <w:lang w:val="en-GB"/>
        </w:rPr>
        <w:t>The E</w:t>
      </w:r>
      <w:r w:rsidR="00A97D8C">
        <w:rPr>
          <w:rFonts w:ascii="Arial" w:hAnsi="Arial" w:cs="Arial"/>
          <w:lang w:val="en-GB"/>
        </w:rPr>
        <w:t>xtra</w:t>
      </w:r>
      <w:r w:rsidR="00600173" w:rsidRPr="001278FD">
        <w:rPr>
          <w:rFonts w:ascii="Arial" w:hAnsi="Arial" w:cs="Arial"/>
          <w:lang w:val="en-GB"/>
        </w:rPr>
        <w:t xml:space="preserve">ordinary </w:t>
      </w:r>
      <w:r w:rsidR="007B21F1">
        <w:rPr>
          <w:rFonts w:ascii="Arial" w:hAnsi="Arial" w:cs="Arial"/>
          <w:lang w:val="en-GB"/>
        </w:rPr>
        <w:t>M</w:t>
      </w:r>
      <w:r w:rsidR="00600173" w:rsidRPr="001278FD">
        <w:rPr>
          <w:rFonts w:ascii="Arial" w:hAnsi="Arial" w:cs="Arial"/>
          <w:lang w:val="en-GB"/>
        </w:rPr>
        <w:t>eeting</w:t>
      </w:r>
      <w:r w:rsidR="007B21F1">
        <w:rPr>
          <w:rFonts w:ascii="Arial" w:hAnsi="Arial" w:cs="Arial"/>
          <w:lang w:val="en-GB"/>
        </w:rPr>
        <w:t xml:space="preserve"> of the Shareholders of </w:t>
      </w:r>
      <w:r w:rsidR="007B21F1" w:rsidRPr="003F2CB0">
        <w:rPr>
          <w:rFonts w:ascii="Arial" w:hAnsi="Arial" w:cs="Arial"/>
          <w:lang w:val="en-GB"/>
        </w:rPr>
        <w:t xml:space="preserve">the </w:t>
      </w:r>
      <w:r w:rsidR="003F2CB0" w:rsidRPr="003F2CB0">
        <w:rPr>
          <w:rFonts w:ascii="Arial" w:hAnsi="Arial" w:cs="Arial"/>
          <w:lang w:val="en-GB"/>
        </w:rPr>
        <w:t>9</w:t>
      </w:r>
      <w:r w:rsidR="007B21F1" w:rsidRPr="003F2CB0">
        <w:rPr>
          <w:rFonts w:ascii="Arial" w:hAnsi="Arial" w:cs="Arial"/>
          <w:vertAlign w:val="superscript"/>
          <w:lang w:val="en-GB"/>
        </w:rPr>
        <w:t>th</w:t>
      </w:r>
      <w:r w:rsidR="003F2CB0">
        <w:rPr>
          <w:rFonts w:ascii="Arial" w:hAnsi="Arial" w:cs="Arial"/>
          <w:lang w:val="en-GB"/>
        </w:rPr>
        <w:t xml:space="preserve"> of</w:t>
      </w:r>
      <w:r w:rsidR="007B21F1" w:rsidRPr="003F2CB0">
        <w:rPr>
          <w:rFonts w:ascii="Arial" w:hAnsi="Arial" w:cs="Arial"/>
          <w:lang w:val="en-GB"/>
        </w:rPr>
        <w:t xml:space="preserve"> August</w:t>
      </w:r>
      <w:r w:rsidR="007B21F1">
        <w:rPr>
          <w:rFonts w:ascii="Arial" w:hAnsi="Arial" w:cs="Arial"/>
          <w:lang w:val="en-GB"/>
        </w:rPr>
        <w:t>, 2019</w:t>
      </w:r>
    </w:p>
    <w:p w14:paraId="33123924" w14:textId="77777777" w:rsidR="00C5075B" w:rsidRPr="001278FD" w:rsidRDefault="00C5075B" w:rsidP="0041704F">
      <w:pPr>
        <w:spacing w:before="9" w:line="216" w:lineRule="auto"/>
        <w:rPr>
          <w:sz w:val="20"/>
          <w:szCs w:val="20"/>
          <w:lang w:val="en-GB"/>
        </w:rPr>
      </w:pPr>
    </w:p>
    <w:p w14:paraId="5D26F411" w14:textId="12C23484" w:rsidR="00C5075B" w:rsidRPr="001278FD" w:rsidRDefault="00BB1E53" w:rsidP="0041704F">
      <w:pPr>
        <w:pStyle w:val="BodyText"/>
        <w:spacing w:line="216" w:lineRule="auto"/>
        <w:ind w:right="207"/>
        <w:rPr>
          <w:rFonts w:ascii="Arial" w:hAnsi="Arial" w:cs="Arial"/>
          <w:lang w:val="en-GB"/>
        </w:rPr>
      </w:pPr>
      <w:r w:rsidRPr="001278FD">
        <w:rPr>
          <w:rFonts w:ascii="Arial" w:hAnsi="Arial" w:cs="Arial"/>
          <w:spacing w:val="-1"/>
          <w:lang w:val="en-GB"/>
        </w:rPr>
        <w:t>Shareholder</w:t>
      </w:r>
      <w:r w:rsidR="007B21F1">
        <w:rPr>
          <w:rFonts w:ascii="Arial" w:hAnsi="Arial" w:cs="Arial"/>
          <w:spacing w:val="-1"/>
          <w:lang w:val="en-GB"/>
        </w:rPr>
        <w:t>’</w:t>
      </w:r>
      <w:r w:rsidRPr="001278FD">
        <w:rPr>
          <w:rFonts w:ascii="Arial" w:hAnsi="Arial" w:cs="Arial"/>
          <w:spacing w:val="-1"/>
          <w:lang w:val="en-GB"/>
        </w:rPr>
        <w:t xml:space="preserve">s name, surname </w:t>
      </w:r>
      <w:r w:rsidR="00DF2247" w:rsidRPr="001278FD">
        <w:rPr>
          <w:rFonts w:ascii="Arial" w:hAnsi="Arial" w:cs="Arial"/>
          <w:spacing w:val="-1"/>
          <w:lang w:val="en-GB"/>
        </w:rPr>
        <w:t>………………..</w:t>
      </w:r>
      <w:r w:rsidR="00EC4DA2" w:rsidRPr="001278FD">
        <w:rPr>
          <w:rFonts w:ascii="Arial" w:hAnsi="Arial" w:cs="Arial"/>
          <w:spacing w:val="-1"/>
          <w:lang w:val="en-GB"/>
        </w:rPr>
        <w:t>…………………....................……................................</w:t>
      </w:r>
      <w:r w:rsidRPr="001278FD">
        <w:rPr>
          <w:rFonts w:ascii="Arial" w:hAnsi="Arial" w:cs="Arial"/>
          <w:spacing w:val="-1"/>
          <w:lang w:val="en-GB"/>
        </w:rPr>
        <w:t>..................</w:t>
      </w:r>
      <w:r w:rsidR="00EC4DA2" w:rsidRPr="001278FD">
        <w:rPr>
          <w:rFonts w:ascii="Arial" w:hAnsi="Arial" w:cs="Arial"/>
          <w:spacing w:val="-1"/>
          <w:lang w:val="en-GB"/>
        </w:rPr>
        <w:t>..............</w:t>
      </w:r>
      <w:r w:rsidR="007B21F1">
        <w:rPr>
          <w:rFonts w:ascii="Arial" w:hAnsi="Arial" w:cs="Arial"/>
          <w:spacing w:val="-1"/>
          <w:lang w:val="en-GB"/>
        </w:rPr>
        <w:t>..</w:t>
      </w:r>
      <w:r w:rsidR="00EC4DA2" w:rsidRPr="001278FD">
        <w:rPr>
          <w:rFonts w:ascii="Arial" w:hAnsi="Arial" w:cs="Arial"/>
          <w:spacing w:val="-1"/>
          <w:lang w:val="en-GB"/>
        </w:rPr>
        <w:t>.....</w:t>
      </w:r>
    </w:p>
    <w:p w14:paraId="3A6E0FC9" w14:textId="77777777" w:rsidR="00C5075B" w:rsidRPr="001278FD" w:rsidRDefault="00C5075B" w:rsidP="0041704F">
      <w:pPr>
        <w:spacing w:before="12" w:line="216" w:lineRule="auto"/>
        <w:rPr>
          <w:rFonts w:ascii="Arial" w:hAnsi="Arial" w:cs="Arial"/>
          <w:sz w:val="20"/>
          <w:szCs w:val="20"/>
          <w:lang w:val="en-GB"/>
        </w:rPr>
      </w:pPr>
    </w:p>
    <w:p w14:paraId="2B60632B" w14:textId="6ED1927C" w:rsidR="00DF2247" w:rsidRPr="001278FD" w:rsidRDefault="00BB1E53" w:rsidP="0041704F">
      <w:pPr>
        <w:pStyle w:val="BodyText"/>
        <w:spacing w:line="216" w:lineRule="auto"/>
        <w:ind w:right="255"/>
        <w:jc w:val="center"/>
        <w:rPr>
          <w:rFonts w:ascii="Arial" w:hAnsi="Arial" w:cs="Arial"/>
          <w:lang w:val="en-GB"/>
        </w:rPr>
      </w:pPr>
      <w:r w:rsidRPr="001278FD">
        <w:rPr>
          <w:rFonts w:ascii="Arial" w:hAnsi="Arial" w:cs="Arial"/>
          <w:spacing w:val="-1"/>
          <w:lang w:val="en-GB"/>
        </w:rPr>
        <w:t>Shareholder</w:t>
      </w:r>
      <w:r w:rsidR="007B21F1">
        <w:rPr>
          <w:rFonts w:ascii="Arial" w:hAnsi="Arial" w:cs="Arial"/>
          <w:spacing w:val="-1"/>
          <w:lang w:val="en-GB"/>
        </w:rPr>
        <w:t>’</w:t>
      </w:r>
      <w:r w:rsidRPr="001278FD">
        <w:rPr>
          <w:rFonts w:ascii="Arial" w:hAnsi="Arial" w:cs="Arial"/>
          <w:spacing w:val="-1"/>
          <w:lang w:val="en-GB"/>
        </w:rPr>
        <w:t>s identification number</w:t>
      </w:r>
      <w:r w:rsidR="00DF2247" w:rsidRPr="001278FD">
        <w:rPr>
          <w:rFonts w:ascii="Arial" w:hAnsi="Arial" w:cs="Arial"/>
          <w:lang w:val="en-GB"/>
        </w:rPr>
        <w:t>……………</w:t>
      </w:r>
      <w:r w:rsidR="00EC4DA2" w:rsidRPr="001278FD">
        <w:rPr>
          <w:rFonts w:ascii="Arial" w:hAnsi="Arial" w:cs="Arial"/>
          <w:lang w:val="en-GB"/>
        </w:rPr>
        <w:t>…………………………...........................</w:t>
      </w:r>
      <w:r w:rsidR="00DF2247" w:rsidRPr="001278FD">
        <w:rPr>
          <w:rFonts w:ascii="Arial" w:hAnsi="Arial" w:cs="Arial"/>
          <w:lang w:val="en-GB"/>
        </w:rPr>
        <w:t>.......................</w:t>
      </w:r>
      <w:r w:rsidR="00EC4DA2" w:rsidRPr="001278FD">
        <w:rPr>
          <w:rFonts w:ascii="Arial" w:hAnsi="Arial" w:cs="Arial"/>
          <w:lang w:val="en-GB"/>
        </w:rPr>
        <w:t>.</w:t>
      </w:r>
      <w:r w:rsidRPr="001278FD">
        <w:rPr>
          <w:rFonts w:ascii="Arial" w:hAnsi="Arial" w:cs="Arial"/>
          <w:lang w:val="en-GB"/>
        </w:rPr>
        <w:t>.........</w:t>
      </w:r>
      <w:r w:rsidR="00EC4DA2" w:rsidRPr="001278FD">
        <w:rPr>
          <w:rFonts w:ascii="Arial" w:hAnsi="Arial" w:cs="Arial"/>
          <w:lang w:val="en-GB"/>
        </w:rPr>
        <w:t>........................</w:t>
      </w:r>
    </w:p>
    <w:p w14:paraId="2BC93799" w14:textId="77777777" w:rsidR="00DF2247" w:rsidRPr="001278FD" w:rsidRDefault="00DF2247" w:rsidP="0041704F">
      <w:pPr>
        <w:pStyle w:val="BodyText"/>
        <w:spacing w:line="216" w:lineRule="auto"/>
        <w:ind w:right="255"/>
        <w:jc w:val="center"/>
        <w:rPr>
          <w:rFonts w:ascii="Arial" w:hAnsi="Arial" w:cs="Arial"/>
          <w:lang w:val="en-GB"/>
        </w:rPr>
      </w:pPr>
    </w:p>
    <w:p w14:paraId="6166AD4A" w14:textId="32A26745" w:rsidR="00DF2247" w:rsidRPr="001278FD" w:rsidRDefault="00BB1E53" w:rsidP="0041704F">
      <w:pPr>
        <w:pStyle w:val="BodyText"/>
        <w:spacing w:line="216" w:lineRule="auto"/>
        <w:ind w:right="255"/>
        <w:rPr>
          <w:rFonts w:ascii="Arial" w:hAnsi="Arial" w:cs="Arial"/>
          <w:spacing w:val="-1"/>
          <w:w w:val="95"/>
          <w:lang w:val="en-GB"/>
        </w:rPr>
      </w:pPr>
      <w:r w:rsidRPr="001278FD">
        <w:rPr>
          <w:rFonts w:ascii="Arial" w:hAnsi="Arial" w:cs="Arial"/>
          <w:lang w:val="en-GB"/>
        </w:rPr>
        <w:t>Number of shares</w:t>
      </w:r>
      <w:r w:rsidR="007B21F1">
        <w:rPr>
          <w:rFonts w:ascii="Arial" w:hAnsi="Arial" w:cs="Arial"/>
          <w:lang w:val="en-GB"/>
        </w:rPr>
        <w:t xml:space="preserve"> of the Company</w:t>
      </w:r>
      <w:r w:rsidR="00EC4DA2" w:rsidRPr="001278FD">
        <w:rPr>
          <w:rFonts w:ascii="Arial" w:hAnsi="Arial" w:cs="Arial"/>
          <w:spacing w:val="-1"/>
          <w:w w:val="95"/>
          <w:lang w:val="en-GB"/>
        </w:rPr>
        <w:t>………</w:t>
      </w:r>
      <w:r w:rsidR="00DF2247" w:rsidRPr="001278FD">
        <w:rPr>
          <w:rFonts w:ascii="Arial" w:hAnsi="Arial" w:cs="Arial"/>
          <w:spacing w:val="-1"/>
          <w:w w:val="95"/>
          <w:lang w:val="en-GB"/>
        </w:rPr>
        <w:t>...............................................................</w:t>
      </w:r>
      <w:r w:rsidRPr="001278FD">
        <w:rPr>
          <w:rFonts w:ascii="Arial" w:hAnsi="Arial" w:cs="Arial"/>
          <w:spacing w:val="-1"/>
          <w:w w:val="95"/>
          <w:lang w:val="en-GB"/>
        </w:rPr>
        <w:t>......</w:t>
      </w:r>
      <w:r w:rsidR="00DF2247" w:rsidRPr="001278FD">
        <w:rPr>
          <w:rFonts w:ascii="Arial" w:hAnsi="Arial" w:cs="Arial"/>
          <w:spacing w:val="-1"/>
          <w:w w:val="95"/>
          <w:lang w:val="en-GB"/>
        </w:rPr>
        <w:t>....................................................................</w:t>
      </w:r>
      <w:r w:rsidR="007B21F1">
        <w:rPr>
          <w:rFonts w:ascii="Arial" w:hAnsi="Arial" w:cs="Arial"/>
          <w:spacing w:val="-1"/>
          <w:w w:val="95"/>
          <w:lang w:val="en-GB"/>
        </w:rPr>
        <w:t>.</w:t>
      </w:r>
    </w:p>
    <w:p w14:paraId="3B12DF60" w14:textId="77777777" w:rsidR="00DF2247" w:rsidRPr="001278FD" w:rsidRDefault="00DF2247" w:rsidP="0041704F">
      <w:pPr>
        <w:pStyle w:val="BodyText"/>
        <w:spacing w:line="216" w:lineRule="auto"/>
        <w:ind w:right="255"/>
        <w:jc w:val="center"/>
        <w:rPr>
          <w:rFonts w:ascii="Arial" w:hAnsi="Arial" w:cs="Arial"/>
          <w:spacing w:val="-1"/>
          <w:w w:val="95"/>
          <w:lang w:val="en-GB"/>
        </w:rPr>
      </w:pPr>
    </w:p>
    <w:p w14:paraId="5E104A81" w14:textId="77777777" w:rsidR="00DF2247" w:rsidRPr="001278FD" w:rsidRDefault="00DF2247" w:rsidP="0041704F">
      <w:pPr>
        <w:pStyle w:val="BodyText"/>
        <w:spacing w:line="216" w:lineRule="auto"/>
        <w:ind w:right="224"/>
        <w:jc w:val="center"/>
        <w:rPr>
          <w:rFonts w:cs="Times New Roman"/>
          <w:spacing w:val="-1"/>
          <w:w w:val="95"/>
          <w:lang w:val="en-G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465"/>
        <w:gridCol w:w="7416"/>
      </w:tblGrid>
      <w:tr w:rsidR="00DF2247" w:rsidRPr="001278FD" w14:paraId="51078F5F" w14:textId="77777777" w:rsidTr="001278FD">
        <w:trPr>
          <w:trHeight w:val="1049"/>
        </w:trPr>
        <w:tc>
          <w:tcPr>
            <w:tcW w:w="3465" w:type="dxa"/>
            <w:shd w:val="clear" w:color="auto" w:fill="auto"/>
          </w:tcPr>
          <w:p w14:paraId="325DAA5A" w14:textId="77777777" w:rsidR="007B21F1" w:rsidRDefault="007B21F1" w:rsidP="0041704F">
            <w:pPr>
              <w:spacing w:after="120" w:line="216" w:lineRule="auto"/>
              <w:jc w:val="both"/>
              <w:rPr>
                <w:rFonts w:ascii="Arial" w:hAnsi="Arial" w:cs="Arial"/>
                <w:b/>
                <w:sz w:val="20"/>
                <w:szCs w:val="20"/>
                <w:shd w:val="clear" w:color="auto" w:fill="FFFFFF"/>
                <w:lang w:val="en-GB"/>
              </w:rPr>
            </w:pPr>
          </w:p>
          <w:p w14:paraId="6BD0DBC2" w14:textId="77777777" w:rsidR="001D75A0" w:rsidRDefault="001D75A0" w:rsidP="0041704F">
            <w:pPr>
              <w:spacing w:after="120" w:line="216" w:lineRule="auto"/>
              <w:jc w:val="both"/>
              <w:rPr>
                <w:rFonts w:ascii="Arial" w:hAnsi="Arial" w:cs="Arial"/>
                <w:b/>
                <w:sz w:val="20"/>
                <w:szCs w:val="20"/>
                <w:shd w:val="clear" w:color="auto" w:fill="FFFFFF"/>
                <w:lang w:val="en-GB"/>
              </w:rPr>
            </w:pPr>
          </w:p>
          <w:p w14:paraId="32070E88" w14:textId="5BFF4A43" w:rsidR="00DF2247" w:rsidRPr="001278FD" w:rsidRDefault="007B21F1" w:rsidP="0041704F">
            <w:pPr>
              <w:spacing w:after="120" w:line="216" w:lineRule="auto"/>
              <w:jc w:val="both"/>
              <w:rPr>
                <w:rFonts w:ascii="Arial" w:hAnsi="Arial" w:cs="Arial"/>
                <w:b/>
                <w:sz w:val="20"/>
                <w:szCs w:val="20"/>
                <w:shd w:val="clear" w:color="auto" w:fill="FFFFFF"/>
                <w:lang w:val="en-GB"/>
              </w:rPr>
            </w:pPr>
            <w:r w:rsidRPr="001278FD">
              <w:rPr>
                <w:rFonts w:ascii="Arial" w:hAnsi="Arial" w:cs="Arial"/>
                <w:b/>
                <w:sz w:val="20"/>
                <w:szCs w:val="20"/>
                <w:shd w:val="clear" w:color="auto" w:fill="FFFFFF"/>
                <w:lang w:val="en-GB"/>
              </w:rPr>
              <w:t>AGENDA OF THE MEETING</w:t>
            </w:r>
          </w:p>
        </w:tc>
        <w:tc>
          <w:tcPr>
            <w:tcW w:w="7416" w:type="dxa"/>
            <w:shd w:val="clear" w:color="auto" w:fill="auto"/>
          </w:tcPr>
          <w:p w14:paraId="1C5C842F" w14:textId="77777777" w:rsidR="00DF2247" w:rsidRDefault="00DF2247" w:rsidP="0041704F">
            <w:pPr>
              <w:pStyle w:val="ListParagraph"/>
              <w:widowControl/>
              <w:spacing w:after="120" w:line="216" w:lineRule="auto"/>
              <w:ind w:left="244" w:hanging="244"/>
              <w:jc w:val="both"/>
              <w:rPr>
                <w:rFonts w:ascii="Arial" w:eastAsia="Times New Roman" w:hAnsi="Arial" w:cs="Arial"/>
                <w:sz w:val="20"/>
                <w:szCs w:val="20"/>
                <w:lang w:val="en-GB"/>
              </w:rPr>
            </w:pPr>
          </w:p>
          <w:p w14:paraId="130C8138" w14:textId="61C60F7E" w:rsidR="007B21F1" w:rsidRDefault="001D75A0" w:rsidP="0041704F">
            <w:pPr>
              <w:pStyle w:val="ListParagraph"/>
              <w:widowControl/>
              <w:numPr>
                <w:ilvl w:val="0"/>
                <w:numId w:val="11"/>
              </w:numPr>
              <w:spacing w:after="120" w:line="216" w:lineRule="auto"/>
              <w:ind w:left="244" w:hanging="244"/>
              <w:jc w:val="both"/>
              <w:rPr>
                <w:rFonts w:ascii="Arial" w:hAnsi="Arial" w:cs="Arial"/>
                <w:sz w:val="20"/>
                <w:szCs w:val="20"/>
                <w:shd w:val="clear" w:color="auto" w:fill="FFFFFF"/>
                <w:lang w:val="en-GB"/>
              </w:rPr>
            </w:pPr>
            <w:r w:rsidRPr="001D75A0">
              <w:rPr>
                <w:rFonts w:ascii="Arial" w:hAnsi="Arial" w:cs="Arial"/>
                <w:sz w:val="20"/>
                <w:szCs w:val="20"/>
                <w:shd w:val="clear" w:color="auto" w:fill="FFFFFF"/>
                <w:lang w:val="en-GB"/>
              </w:rPr>
              <w:t>Regarding approval of a new version of the Articles of Association of investment company with variable capital “OMX Baltic Benchmark Fund”, authorization and referral to the Bank of Lithuania.</w:t>
            </w:r>
          </w:p>
          <w:p w14:paraId="342CE736" w14:textId="77777777" w:rsidR="001D75A0" w:rsidRDefault="001D75A0" w:rsidP="0041704F">
            <w:pPr>
              <w:pStyle w:val="ListParagraph"/>
              <w:numPr>
                <w:ilvl w:val="0"/>
                <w:numId w:val="11"/>
              </w:numPr>
              <w:spacing w:line="216" w:lineRule="auto"/>
              <w:ind w:left="244" w:hanging="244"/>
              <w:rPr>
                <w:rFonts w:ascii="Arial" w:hAnsi="Arial" w:cs="Arial"/>
                <w:sz w:val="20"/>
                <w:szCs w:val="20"/>
                <w:shd w:val="clear" w:color="auto" w:fill="FFFFFF"/>
                <w:lang w:val="en-GB"/>
              </w:rPr>
            </w:pPr>
            <w:r w:rsidRPr="001D75A0">
              <w:rPr>
                <w:rFonts w:ascii="Arial" w:hAnsi="Arial" w:cs="Arial"/>
                <w:sz w:val="20"/>
                <w:szCs w:val="20"/>
                <w:shd w:val="clear" w:color="auto" w:fill="FFFFFF"/>
                <w:lang w:val="en-GB"/>
              </w:rPr>
              <w:t>Regarding election of the audit company and establishment of conditions with respect to payment for audit services.</w:t>
            </w:r>
          </w:p>
          <w:p w14:paraId="53C53ED0" w14:textId="2BC4B3A7" w:rsidR="001D75A0" w:rsidRPr="001D75A0" w:rsidRDefault="001D75A0" w:rsidP="0041704F">
            <w:pPr>
              <w:pStyle w:val="ListParagraph"/>
              <w:spacing w:line="216" w:lineRule="auto"/>
              <w:ind w:left="1440"/>
              <w:rPr>
                <w:rFonts w:ascii="Arial" w:hAnsi="Arial" w:cs="Arial"/>
                <w:sz w:val="20"/>
                <w:szCs w:val="20"/>
                <w:shd w:val="clear" w:color="auto" w:fill="FFFFFF"/>
                <w:lang w:val="en-GB"/>
              </w:rPr>
            </w:pPr>
          </w:p>
        </w:tc>
      </w:tr>
    </w:tbl>
    <w:p w14:paraId="2A14193D" w14:textId="77777777" w:rsidR="00DF2247" w:rsidRPr="001278FD" w:rsidRDefault="00DF2247" w:rsidP="0041704F">
      <w:pPr>
        <w:pStyle w:val="BodyText"/>
        <w:spacing w:line="216" w:lineRule="auto"/>
        <w:ind w:right="224"/>
        <w:rPr>
          <w:rFonts w:cs="Times New Roman"/>
          <w:spacing w:val="-1"/>
          <w:w w:val="95"/>
          <w:lang w:val="en-GB"/>
        </w:rPr>
      </w:pPr>
    </w:p>
    <w:p w14:paraId="6018F7F3" w14:textId="2A09BD88" w:rsidR="00DF2247" w:rsidRPr="001278FD" w:rsidRDefault="00B20D9C" w:rsidP="0041704F">
      <w:pPr>
        <w:pStyle w:val="BodyText"/>
        <w:spacing w:line="216" w:lineRule="auto"/>
        <w:ind w:right="224"/>
        <w:rPr>
          <w:rFonts w:ascii="Arial" w:hAnsi="Arial" w:cs="Arial"/>
          <w:b/>
          <w:spacing w:val="-1"/>
          <w:w w:val="95"/>
          <w:lang w:val="en-GB"/>
        </w:rPr>
      </w:pPr>
      <w:r w:rsidRPr="001278FD">
        <w:rPr>
          <w:rFonts w:ascii="Arial" w:hAnsi="Arial" w:cs="Arial"/>
          <w:b/>
          <w:spacing w:val="-1"/>
          <w:w w:val="95"/>
          <w:lang w:val="en-GB"/>
        </w:rPr>
        <w:t>VOT</w:t>
      </w:r>
      <w:r w:rsidR="007B21F1">
        <w:rPr>
          <w:rFonts w:ascii="Arial" w:hAnsi="Arial" w:cs="Arial"/>
          <w:b/>
          <w:spacing w:val="-1"/>
          <w:w w:val="95"/>
          <w:lang w:val="en-GB"/>
        </w:rPr>
        <w:t>ING:</w:t>
      </w:r>
    </w:p>
    <w:p w14:paraId="38ED075C" w14:textId="77777777" w:rsidR="00DF2247" w:rsidRPr="001278FD" w:rsidRDefault="00DF2247" w:rsidP="0041704F">
      <w:pPr>
        <w:pStyle w:val="BodyText"/>
        <w:spacing w:line="216" w:lineRule="auto"/>
        <w:ind w:right="224"/>
        <w:jc w:val="center"/>
        <w:rPr>
          <w:rFonts w:cs="Times New Roman"/>
          <w:spacing w:val="-1"/>
          <w:w w:val="95"/>
          <w:lang w:val="en-GB"/>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946"/>
        <w:gridCol w:w="1429"/>
      </w:tblGrid>
      <w:tr w:rsidR="005728B4" w:rsidRPr="001278FD" w14:paraId="105512A7" w14:textId="77777777" w:rsidTr="001D75A0">
        <w:trPr>
          <w:trHeight w:val="724"/>
        </w:trPr>
        <w:tc>
          <w:tcPr>
            <w:tcW w:w="2547" w:type="dxa"/>
            <w:shd w:val="clear" w:color="auto" w:fill="auto"/>
          </w:tcPr>
          <w:p w14:paraId="78402557" w14:textId="2FA1F6B8" w:rsidR="005728B4" w:rsidRPr="001278FD" w:rsidRDefault="00BB1E53" w:rsidP="0041704F">
            <w:pPr>
              <w:spacing w:before="120" w:after="120" w:line="216" w:lineRule="auto"/>
              <w:jc w:val="center"/>
              <w:rPr>
                <w:rFonts w:ascii="Arial" w:hAnsi="Arial" w:cs="Arial"/>
                <w:b/>
                <w:sz w:val="20"/>
                <w:szCs w:val="20"/>
                <w:shd w:val="clear" w:color="auto" w:fill="FFFFFF"/>
                <w:lang w:val="en-GB"/>
              </w:rPr>
            </w:pPr>
            <w:r w:rsidRPr="001278FD">
              <w:rPr>
                <w:rFonts w:ascii="Arial" w:hAnsi="Arial" w:cs="Arial"/>
                <w:b/>
                <w:sz w:val="20"/>
                <w:szCs w:val="20"/>
                <w:shd w:val="clear" w:color="auto" w:fill="FFFFFF"/>
                <w:lang w:val="en-GB"/>
              </w:rPr>
              <w:t>AGENDA</w:t>
            </w:r>
            <w:r w:rsidR="001D75A0">
              <w:rPr>
                <w:rFonts w:ascii="Arial" w:hAnsi="Arial" w:cs="Arial"/>
                <w:b/>
                <w:sz w:val="20"/>
                <w:szCs w:val="20"/>
                <w:shd w:val="clear" w:color="auto" w:fill="FFFFFF"/>
                <w:lang w:val="en-GB"/>
              </w:rPr>
              <w:t xml:space="preserve"> ITEMS</w:t>
            </w:r>
          </w:p>
        </w:tc>
        <w:tc>
          <w:tcPr>
            <w:tcW w:w="6946" w:type="dxa"/>
            <w:shd w:val="clear" w:color="auto" w:fill="auto"/>
          </w:tcPr>
          <w:p w14:paraId="4FE58167" w14:textId="77777777" w:rsidR="005728B4" w:rsidRPr="001278FD" w:rsidRDefault="00BB1E53" w:rsidP="0041704F">
            <w:pPr>
              <w:spacing w:before="120" w:after="120" w:line="216" w:lineRule="auto"/>
              <w:jc w:val="center"/>
              <w:rPr>
                <w:rFonts w:ascii="Arial" w:hAnsi="Arial" w:cs="Arial"/>
                <w:b/>
                <w:sz w:val="20"/>
                <w:szCs w:val="20"/>
                <w:shd w:val="clear" w:color="auto" w:fill="FFFFFF"/>
                <w:lang w:val="en-GB"/>
              </w:rPr>
            </w:pPr>
            <w:r w:rsidRPr="001278FD">
              <w:rPr>
                <w:rFonts w:ascii="Arial" w:hAnsi="Arial" w:cs="Arial"/>
                <w:b/>
                <w:sz w:val="20"/>
                <w:szCs w:val="20"/>
                <w:shd w:val="clear" w:color="auto" w:fill="FFFFFF"/>
                <w:lang w:val="en-GB"/>
              </w:rPr>
              <w:t>DECISION</w:t>
            </w:r>
          </w:p>
        </w:tc>
        <w:tc>
          <w:tcPr>
            <w:tcW w:w="1429" w:type="dxa"/>
            <w:shd w:val="clear" w:color="auto" w:fill="auto"/>
          </w:tcPr>
          <w:p w14:paraId="32A21D91" w14:textId="78311513" w:rsidR="005728B4" w:rsidRPr="001278FD" w:rsidRDefault="007B21F1" w:rsidP="0041704F">
            <w:pPr>
              <w:spacing w:before="120" w:after="120" w:line="216" w:lineRule="auto"/>
              <w:jc w:val="center"/>
              <w:rPr>
                <w:rFonts w:ascii="Arial" w:hAnsi="Arial" w:cs="Arial"/>
                <w:b/>
                <w:sz w:val="20"/>
                <w:szCs w:val="20"/>
                <w:shd w:val="clear" w:color="auto" w:fill="FFFFFF"/>
                <w:lang w:val="en-GB"/>
              </w:rPr>
            </w:pPr>
            <w:r>
              <w:rPr>
                <w:rFonts w:ascii="Arial" w:hAnsi="Arial" w:cs="Arial"/>
                <w:b/>
                <w:sz w:val="20"/>
                <w:szCs w:val="20"/>
                <w:shd w:val="clear" w:color="auto" w:fill="FFFFFF"/>
                <w:lang w:val="en-GB"/>
              </w:rPr>
              <w:t>Fill in</w:t>
            </w:r>
            <w:r w:rsidR="001D75A0">
              <w:rPr>
                <w:rFonts w:ascii="Arial" w:hAnsi="Arial" w:cs="Arial"/>
                <w:b/>
                <w:sz w:val="20"/>
                <w:szCs w:val="20"/>
                <w:shd w:val="clear" w:color="auto" w:fill="FFFFFF"/>
                <w:lang w:val="en-GB"/>
              </w:rPr>
              <w:br/>
            </w:r>
            <w:r w:rsidR="005728B4" w:rsidRPr="001278FD">
              <w:rPr>
                <w:rFonts w:ascii="Arial" w:hAnsi="Arial" w:cs="Arial"/>
                <w:b/>
                <w:sz w:val="20"/>
                <w:szCs w:val="20"/>
                <w:shd w:val="clear" w:color="auto" w:fill="FFFFFF"/>
                <w:lang w:val="en-GB"/>
              </w:rPr>
              <w:t>„</w:t>
            </w:r>
            <w:r w:rsidRPr="001278FD">
              <w:rPr>
                <w:rFonts w:ascii="Arial" w:hAnsi="Arial" w:cs="Arial"/>
                <w:b/>
                <w:sz w:val="20"/>
                <w:szCs w:val="20"/>
                <w:shd w:val="clear" w:color="auto" w:fill="FFFFFF"/>
                <w:lang w:val="en-GB"/>
              </w:rPr>
              <w:t>FOR</w:t>
            </w:r>
            <w:r w:rsidR="005728B4" w:rsidRPr="001278FD">
              <w:rPr>
                <w:rFonts w:ascii="Arial" w:hAnsi="Arial" w:cs="Arial"/>
                <w:b/>
                <w:sz w:val="20"/>
                <w:szCs w:val="20"/>
                <w:shd w:val="clear" w:color="auto" w:fill="FFFFFF"/>
                <w:lang w:val="en-GB"/>
              </w:rPr>
              <w:t>“/ „</w:t>
            </w:r>
            <w:r w:rsidRPr="001278FD">
              <w:rPr>
                <w:rFonts w:ascii="Arial" w:hAnsi="Arial" w:cs="Arial"/>
                <w:b/>
                <w:sz w:val="20"/>
                <w:szCs w:val="20"/>
                <w:shd w:val="clear" w:color="auto" w:fill="FFFFFF"/>
                <w:lang w:val="en-GB"/>
              </w:rPr>
              <w:t>AGAINST</w:t>
            </w:r>
            <w:r w:rsidR="005728B4" w:rsidRPr="001278FD">
              <w:rPr>
                <w:rFonts w:ascii="Arial" w:hAnsi="Arial" w:cs="Arial"/>
                <w:b/>
                <w:sz w:val="20"/>
                <w:szCs w:val="20"/>
                <w:shd w:val="clear" w:color="auto" w:fill="FFFFFF"/>
                <w:lang w:val="en-GB"/>
              </w:rPr>
              <w:t>“</w:t>
            </w:r>
          </w:p>
        </w:tc>
      </w:tr>
      <w:tr w:rsidR="005728B4" w:rsidRPr="001278FD" w14:paraId="461786F6" w14:textId="77777777" w:rsidTr="001D75A0">
        <w:trPr>
          <w:trHeight w:val="958"/>
        </w:trPr>
        <w:tc>
          <w:tcPr>
            <w:tcW w:w="2547" w:type="dxa"/>
            <w:shd w:val="clear" w:color="auto" w:fill="auto"/>
          </w:tcPr>
          <w:p w14:paraId="5E978348" w14:textId="77777777" w:rsidR="001D75A0" w:rsidRPr="001D75A0" w:rsidRDefault="001D75A0" w:rsidP="0041704F">
            <w:pPr>
              <w:widowControl/>
              <w:spacing w:after="120" w:line="216" w:lineRule="auto"/>
              <w:ind w:left="306" w:hanging="306"/>
              <w:jc w:val="both"/>
              <w:rPr>
                <w:rFonts w:ascii="Arial" w:hAnsi="Arial" w:cs="Arial"/>
                <w:bCs/>
                <w:sz w:val="20"/>
                <w:szCs w:val="20"/>
                <w:shd w:val="clear" w:color="auto" w:fill="FFFFFF"/>
                <w:lang w:val="en-GB"/>
              </w:rPr>
            </w:pPr>
          </w:p>
          <w:p w14:paraId="2AB95561" w14:textId="4B17795B" w:rsidR="005728B4" w:rsidRPr="001D75A0" w:rsidRDefault="001D75A0" w:rsidP="0041704F">
            <w:pPr>
              <w:pStyle w:val="ListParagraph"/>
              <w:widowControl/>
              <w:numPr>
                <w:ilvl w:val="0"/>
                <w:numId w:val="12"/>
              </w:numPr>
              <w:spacing w:after="120" w:line="216" w:lineRule="auto"/>
              <w:ind w:left="306" w:hanging="306"/>
              <w:jc w:val="both"/>
              <w:rPr>
                <w:rFonts w:ascii="Arial" w:hAnsi="Arial" w:cs="Arial"/>
                <w:bCs/>
                <w:sz w:val="20"/>
                <w:szCs w:val="20"/>
                <w:shd w:val="clear" w:color="auto" w:fill="FFFFFF"/>
                <w:lang w:val="en-GB"/>
              </w:rPr>
            </w:pPr>
            <w:r w:rsidRPr="001D75A0">
              <w:rPr>
                <w:rFonts w:ascii="Arial" w:hAnsi="Arial" w:cs="Arial"/>
                <w:bCs/>
                <w:sz w:val="20"/>
                <w:szCs w:val="20"/>
                <w:shd w:val="clear" w:color="auto" w:fill="FFFFFF"/>
                <w:lang w:val="en-GB"/>
              </w:rPr>
              <w:t>Regarding approval of a new version of the Articles of Association of investment company with variable capital “OMX Baltic Benchmark Fund”, authorization and referral to the Bank of Lithuania.</w:t>
            </w:r>
          </w:p>
        </w:tc>
        <w:tc>
          <w:tcPr>
            <w:tcW w:w="6946" w:type="dxa"/>
            <w:shd w:val="clear" w:color="auto" w:fill="auto"/>
          </w:tcPr>
          <w:p w14:paraId="0DEBC39B" w14:textId="77777777" w:rsidR="001D75A0" w:rsidRDefault="001D75A0" w:rsidP="0041704F">
            <w:pPr>
              <w:pStyle w:val="ListParagraph"/>
              <w:widowControl/>
              <w:spacing w:after="120" w:line="216" w:lineRule="auto"/>
              <w:ind w:left="1440"/>
              <w:jc w:val="both"/>
              <w:rPr>
                <w:rFonts w:ascii="Arial" w:hAnsi="Arial" w:cs="Arial"/>
                <w:sz w:val="20"/>
                <w:szCs w:val="20"/>
                <w:shd w:val="clear" w:color="auto" w:fill="FFFFFF"/>
                <w:lang w:val="en-GB"/>
              </w:rPr>
            </w:pPr>
          </w:p>
          <w:p w14:paraId="6AF16781" w14:textId="33EFB47C" w:rsidR="001D75A0" w:rsidRPr="001D75A0" w:rsidRDefault="001D75A0" w:rsidP="0041704F">
            <w:pPr>
              <w:pStyle w:val="ListParagraph"/>
              <w:widowControl/>
              <w:numPr>
                <w:ilvl w:val="1"/>
                <w:numId w:val="12"/>
              </w:numPr>
              <w:spacing w:after="120" w:line="216" w:lineRule="auto"/>
              <w:ind w:left="454" w:hanging="426"/>
              <w:jc w:val="both"/>
              <w:rPr>
                <w:rFonts w:ascii="Arial" w:hAnsi="Arial" w:cs="Arial"/>
                <w:sz w:val="20"/>
                <w:szCs w:val="20"/>
                <w:shd w:val="clear" w:color="auto" w:fill="FFFFFF"/>
                <w:lang w:val="en-GB"/>
              </w:rPr>
            </w:pPr>
            <w:r w:rsidRPr="001D75A0">
              <w:rPr>
                <w:rFonts w:ascii="Arial" w:hAnsi="Arial" w:cs="Arial"/>
                <w:sz w:val="20"/>
                <w:szCs w:val="20"/>
                <w:shd w:val="clear" w:color="auto" w:fill="FFFFFF"/>
                <w:lang w:val="en-GB"/>
              </w:rPr>
              <w:t>To approve the new version of the Articles of Association of investment company with variable capital “OMX Baltic Benchmark Fund”.</w:t>
            </w:r>
          </w:p>
          <w:p w14:paraId="1FAF7588" w14:textId="77777777" w:rsidR="001D75A0" w:rsidRDefault="001D75A0" w:rsidP="0041704F">
            <w:pPr>
              <w:pStyle w:val="ListParagraph"/>
              <w:widowControl/>
              <w:numPr>
                <w:ilvl w:val="1"/>
                <w:numId w:val="12"/>
              </w:numPr>
              <w:spacing w:after="120" w:line="216" w:lineRule="auto"/>
              <w:ind w:left="454" w:hanging="426"/>
              <w:jc w:val="both"/>
              <w:rPr>
                <w:rFonts w:ascii="Arial" w:hAnsi="Arial" w:cs="Arial"/>
                <w:sz w:val="20"/>
                <w:szCs w:val="20"/>
                <w:shd w:val="clear" w:color="auto" w:fill="FFFFFF"/>
                <w:lang w:val="en-GB"/>
              </w:rPr>
            </w:pPr>
            <w:r w:rsidRPr="001D75A0">
              <w:rPr>
                <w:rFonts w:ascii="Arial" w:hAnsi="Arial" w:cs="Arial"/>
                <w:sz w:val="20"/>
                <w:szCs w:val="20"/>
                <w:shd w:val="clear" w:color="auto" w:fill="FFFFFF"/>
                <w:lang w:val="en-GB"/>
              </w:rPr>
              <w:t>To authorize the CEO of uždaroji akcinė bendrovė “Orion Asset Management” to sign the new version of Articles of Association of investment company with variable capital “OMX Baltic Benchmark Fund”.</w:t>
            </w:r>
          </w:p>
          <w:p w14:paraId="230D335F" w14:textId="1843DEE6" w:rsidR="001D75A0" w:rsidRPr="001D75A0" w:rsidRDefault="001D75A0" w:rsidP="0041704F">
            <w:pPr>
              <w:pStyle w:val="ListParagraph"/>
              <w:widowControl/>
              <w:numPr>
                <w:ilvl w:val="1"/>
                <w:numId w:val="12"/>
              </w:numPr>
              <w:spacing w:after="120" w:line="216" w:lineRule="auto"/>
              <w:ind w:left="454" w:hanging="426"/>
              <w:jc w:val="both"/>
              <w:rPr>
                <w:rFonts w:ascii="Arial" w:hAnsi="Arial" w:cs="Arial"/>
                <w:sz w:val="20"/>
                <w:szCs w:val="20"/>
                <w:shd w:val="clear" w:color="auto" w:fill="FFFFFF"/>
                <w:lang w:val="en-GB"/>
              </w:rPr>
            </w:pPr>
            <w:r w:rsidRPr="001D75A0">
              <w:rPr>
                <w:rFonts w:ascii="Arial" w:hAnsi="Arial" w:cs="Arial"/>
                <w:sz w:val="20"/>
                <w:szCs w:val="20"/>
                <w:shd w:val="clear" w:color="auto" w:fill="FFFFFF"/>
                <w:lang w:val="en-GB"/>
              </w:rPr>
              <w:t>To assign the CEO of uždaroji akcinė bendrovė “Orion Asset Management” or his duly authorized persons to refer to the Bank of Lithuania and present the new version of Articles of Association of investment company with variable capital “OMX Baltic Benchmark Fund” for its assent</w:t>
            </w:r>
            <w:r w:rsidR="0041704F">
              <w:rPr>
                <w:rFonts w:ascii="Arial" w:hAnsi="Arial" w:cs="Arial"/>
                <w:sz w:val="20"/>
                <w:szCs w:val="20"/>
                <w:shd w:val="clear" w:color="auto" w:fill="FFFFFF"/>
                <w:lang w:val="en-GB"/>
              </w:rPr>
              <w:t>, and, once the assent is received, take all the actions needed in order to register the amended Articles of Association with the Register of Legal Entities of the Republic of Lithuania.</w:t>
            </w:r>
          </w:p>
        </w:tc>
        <w:tc>
          <w:tcPr>
            <w:tcW w:w="1429" w:type="dxa"/>
            <w:shd w:val="clear" w:color="auto" w:fill="auto"/>
          </w:tcPr>
          <w:p w14:paraId="4C7881C7" w14:textId="77777777" w:rsidR="005728B4" w:rsidRPr="001278FD" w:rsidRDefault="005728B4" w:rsidP="0041704F">
            <w:pPr>
              <w:spacing w:before="120" w:after="120" w:line="216" w:lineRule="auto"/>
              <w:jc w:val="both"/>
              <w:rPr>
                <w:rFonts w:ascii="Arial" w:hAnsi="Arial" w:cs="Arial"/>
                <w:b/>
                <w:sz w:val="20"/>
                <w:szCs w:val="20"/>
                <w:shd w:val="clear" w:color="auto" w:fill="FFFFFF"/>
                <w:lang w:val="en-GB"/>
              </w:rPr>
            </w:pPr>
          </w:p>
        </w:tc>
      </w:tr>
      <w:tr w:rsidR="001D75A0" w:rsidRPr="001278FD" w14:paraId="7843F34E" w14:textId="77777777" w:rsidTr="001D75A0">
        <w:trPr>
          <w:trHeight w:val="958"/>
        </w:trPr>
        <w:tc>
          <w:tcPr>
            <w:tcW w:w="2547" w:type="dxa"/>
            <w:shd w:val="clear" w:color="auto" w:fill="auto"/>
          </w:tcPr>
          <w:p w14:paraId="64F1826B" w14:textId="77777777" w:rsidR="001D75A0" w:rsidRPr="001D75A0" w:rsidRDefault="001D75A0" w:rsidP="0041704F">
            <w:pPr>
              <w:widowControl/>
              <w:spacing w:after="120" w:line="216" w:lineRule="auto"/>
              <w:jc w:val="both"/>
              <w:rPr>
                <w:rFonts w:ascii="Arial" w:hAnsi="Arial" w:cs="Arial"/>
                <w:bCs/>
                <w:sz w:val="20"/>
                <w:szCs w:val="20"/>
                <w:shd w:val="clear" w:color="auto" w:fill="FFFFFF"/>
                <w:lang w:val="en-GB"/>
              </w:rPr>
            </w:pPr>
          </w:p>
          <w:p w14:paraId="08782CCE" w14:textId="44B4BE33" w:rsidR="001D75A0" w:rsidRPr="001D75A0" w:rsidRDefault="001D75A0" w:rsidP="0041704F">
            <w:pPr>
              <w:pStyle w:val="ListParagraph"/>
              <w:widowControl/>
              <w:numPr>
                <w:ilvl w:val="0"/>
                <w:numId w:val="12"/>
              </w:numPr>
              <w:spacing w:after="120" w:line="216" w:lineRule="auto"/>
              <w:ind w:left="306" w:hanging="284"/>
              <w:jc w:val="both"/>
              <w:rPr>
                <w:rFonts w:ascii="Arial" w:hAnsi="Arial" w:cs="Arial"/>
                <w:bCs/>
                <w:sz w:val="20"/>
                <w:szCs w:val="20"/>
                <w:shd w:val="clear" w:color="auto" w:fill="FFFFFF"/>
                <w:lang w:val="en-GB"/>
              </w:rPr>
            </w:pPr>
            <w:r w:rsidRPr="001D75A0">
              <w:rPr>
                <w:rFonts w:ascii="Arial" w:hAnsi="Arial" w:cs="Arial"/>
                <w:bCs/>
                <w:sz w:val="20"/>
                <w:szCs w:val="20"/>
                <w:shd w:val="clear" w:color="auto" w:fill="FFFFFF"/>
                <w:lang w:val="en-GB"/>
              </w:rPr>
              <w:t>Regarding election of the audit company and establishment of conditions with respect to payment for audit services.</w:t>
            </w:r>
          </w:p>
        </w:tc>
        <w:tc>
          <w:tcPr>
            <w:tcW w:w="6946" w:type="dxa"/>
            <w:shd w:val="clear" w:color="auto" w:fill="auto"/>
          </w:tcPr>
          <w:p w14:paraId="7C9AA549" w14:textId="77777777" w:rsidR="001D75A0" w:rsidRPr="001D75A0" w:rsidRDefault="001D75A0" w:rsidP="0041704F">
            <w:pPr>
              <w:widowControl/>
              <w:spacing w:after="120" w:line="216" w:lineRule="auto"/>
              <w:jc w:val="both"/>
              <w:rPr>
                <w:rFonts w:ascii="Arial" w:hAnsi="Arial" w:cs="Arial"/>
                <w:sz w:val="20"/>
                <w:szCs w:val="20"/>
                <w:shd w:val="clear" w:color="auto" w:fill="FFFFFF"/>
                <w:lang w:val="en-GB"/>
              </w:rPr>
            </w:pPr>
          </w:p>
          <w:p w14:paraId="618573A5" w14:textId="2E68914B" w:rsidR="001D75A0" w:rsidRDefault="001D75A0" w:rsidP="0041704F">
            <w:pPr>
              <w:pStyle w:val="ListParagraph"/>
              <w:widowControl/>
              <w:numPr>
                <w:ilvl w:val="1"/>
                <w:numId w:val="12"/>
              </w:numPr>
              <w:spacing w:after="120" w:line="216" w:lineRule="auto"/>
              <w:ind w:left="454" w:hanging="426"/>
              <w:jc w:val="both"/>
              <w:rPr>
                <w:rFonts w:ascii="Arial" w:hAnsi="Arial" w:cs="Arial"/>
                <w:sz w:val="20"/>
                <w:szCs w:val="20"/>
                <w:shd w:val="clear" w:color="auto" w:fill="FFFFFF"/>
                <w:lang w:val="en-GB"/>
              </w:rPr>
            </w:pPr>
            <w:r w:rsidRPr="001D75A0">
              <w:rPr>
                <w:rFonts w:ascii="Arial" w:hAnsi="Arial" w:cs="Arial"/>
                <w:sz w:val="20"/>
                <w:szCs w:val="20"/>
                <w:shd w:val="clear" w:color="auto" w:fill="FFFFFF"/>
                <w:lang w:val="en-GB"/>
              </w:rPr>
              <w:t>To elect UŽDAROJI AKCINĖ BENDROVĖ "ERNST &amp; YOUNG BALTIC" as the audit company of the Company.</w:t>
            </w:r>
          </w:p>
          <w:p w14:paraId="055B87B9" w14:textId="79698E4F" w:rsidR="001D75A0" w:rsidRPr="001D75A0" w:rsidRDefault="001D75A0" w:rsidP="0041704F">
            <w:pPr>
              <w:pStyle w:val="ListParagraph"/>
              <w:widowControl/>
              <w:numPr>
                <w:ilvl w:val="1"/>
                <w:numId w:val="12"/>
              </w:numPr>
              <w:spacing w:after="120" w:line="216" w:lineRule="auto"/>
              <w:ind w:left="454" w:hanging="426"/>
              <w:jc w:val="both"/>
              <w:rPr>
                <w:rFonts w:ascii="Arial" w:hAnsi="Arial" w:cs="Arial"/>
                <w:sz w:val="20"/>
                <w:szCs w:val="20"/>
                <w:shd w:val="clear" w:color="auto" w:fill="FFFFFF"/>
                <w:lang w:val="en-GB"/>
              </w:rPr>
            </w:pPr>
            <w:r w:rsidRPr="001D75A0">
              <w:rPr>
                <w:rFonts w:ascii="Arial" w:hAnsi="Arial" w:cs="Arial"/>
                <w:sz w:val="20"/>
                <w:szCs w:val="20"/>
                <w:shd w:val="clear" w:color="auto" w:fill="FFFFFF"/>
                <w:lang w:val="en-GB"/>
              </w:rPr>
              <w:t>To establish, in accordance with the Article 154 of the Articles of Association of investment company with variable capital “OMX Baltic Benchmark Fund”, that the amount of payment for audit services shall not be any bigger than 8688,60 EUR, excluding the remuneration for the additional counselling.</w:t>
            </w:r>
          </w:p>
        </w:tc>
        <w:tc>
          <w:tcPr>
            <w:tcW w:w="1429" w:type="dxa"/>
            <w:shd w:val="clear" w:color="auto" w:fill="auto"/>
          </w:tcPr>
          <w:p w14:paraId="2372701E" w14:textId="77777777" w:rsidR="001D75A0" w:rsidRPr="001278FD" w:rsidRDefault="001D75A0" w:rsidP="0041704F">
            <w:pPr>
              <w:spacing w:before="120" w:after="120" w:line="216" w:lineRule="auto"/>
              <w:jc w:val="both"/>
              <w:rPr>
                <w:rFonts w:ascii="Arial" w:hAnsi="Arial" w:cs="Arial"/>
                <w:b/>
                <w:sz w:val="20"/>
                <w:szCs w:val="20"/>
                <w:shd w:val="clear" w:color="auto" w:fill="FFFFFF"/>
                <w:lang w:val="en-GB"/>
              </w:rPr>
            </w:pPr>
          </w:p>
        </w:tc>
      </w:tr>
    </w:tbl>
    <w:p w14:paraId="0FA152C7" w14:textId="77777777" w:rsidR="00DF2247" w:rsidRDefault="00DF2247" w:rsidP="0041704F">
      <w:pPr>
        <w:pStyle w:val="BodyText"/>
        <w:spacing w:line="216" w:lineRule="auto"/>
        <w:ind w:right="224"/>
        <w:rPr>
          <w:rFonts w:cs="Times New Roman"/>
          <w:spacing w:val="-1"/>
          <w:w w:val="95"/>
          <w:lang w:val="en-GB"/>
        </w:rPr>
      </w:pPr>
    </w:p>
    <w:p w14:paraId="08DB482A" w14:textId="7FF85839" w:rsidR="00124CA8" w:rsidRDefault="00124CA8" w:rsidP="0041704F">
      <w:pPr>
        <w:spacing w:line="216" w:lineRule="auto"/>
        <w:jc w:val="both"/>
        <w:rPr>
          <w:rFonts w:ascii="Arial" w:hAnsi="Arial" w:cs="Arial"/>
          <w:b/>
          <w:sz w:val="20"/>
          <w:szCs w:val="20"/>
          <w:shd w:val="clear" w:color="auto" w:fill="FFFFFF"/>
          <w:lang w:val="en-GB"/>
        </w:rPr>
      </w:pPr>
    </w:p>
    <w:p w14:paraId="0D72FB4D" w14:textId="77777777" w:rsidR="007B21F1" w:rsidRPr="007B21F1" w:rsidRDefault="007B21F1" w:rsidP="0041704F">
      <w:pPr>
        <w:spacing w:line="216" w:lineRule="auto"/>
        <w:jc w:val="center"/>
        <w:rPr>
          <w:rFonts w:ascii="Arial" w:hAnsi="Arial" w:cs="Arial"/>
          <w:bCs/>
          <w:sz w:val="20"/>
          <w:szCs w:val="20"/>
          <w:shd w:val="clear" w:color="auto" w:fill="FFFFFF"/>
          <w:lang w:val="en-GB"/>
        </w:rPr>
      </w:pPr>
      <w:r w:rsidRPr="007B21F1">
        <w:rPr>
          <w:rFonts w:ascii="Arial" w:hAnsi="Arial" w:cs="Arial"/>
          <w:bCs/>
          <w:sz w:val="20"/>
          <w:szCs w:val="20"/>
          <w:shd w:val="clear" w:color="auto" w:fill="FFFFFF"/>
          <w:lang w:val="en-GB"/>
        </w:rPr>
        <w:t>________________________________________________</w:t>
      </w:r>
    </w:p>
    <w:p w14:paraId="19D8A1E9" w14:textId="3DC85ABB" w:rsidR="00C5075B" w:rsidRPr="001D75A0" w:rsidRDefault="007B21F1" w:rsidP="0041704F">
      <w:pPr>
        <w:spacing w:line="216" w:lineRule="auto"/>
        <w:jc w:val="center"/>
        <w:rPr>
          <w:rFonts w:ascii="Arial" w:hAnsi="Arial" w:cs="Arial"/>
          <w:bCs/>
          <w:sz w:val="20"/>
          <w:szCs w:val="20"/>
          <w:shd w:val="clear" w:color="auto" w:fill="FFFFFF"/>
          <w:lang w:val="en-GB"/>
        </w:rPr>
      </w:pPr>
      <w:r w:rsidRPr="007B21F1">
        <w:rPr>
          <w:rFonts w:ascii="Arial" w:hAnsi="Arial" w:cs="Arial"/>
          <w:bCs/>
          <w:sz w:val="20"/>
          <w:szCs w:val="20"/>
          <w:shd w:val="clear" w:color="auto" w:fill="FFFFFF"/>
          <w:lang w:val="en-GB"/>
        </w:rPr>
        <w:t>(Shareholder</w:t>
      </w:r>
      <w:r>
        <w:rPr>
          <w:rFonts w:ascii="Arial" w:hAnsi="Arial" w:cs="Arial"/>
          <w:bCs/>
          <w:sz w:val="20"/>
          <w:szCs w:val="20"/>
          <w:shd w:val="clear" w:color="auto" w:fill="FFFFFF"/>
          <w:lang w:val="en-GB"/>
        </w:rPr>
        <w:t>’</w:t>
      </w:r>
      <w:r w:rsidRPr="007B21F1">
        <w:rPr>
          <w:rFonts w:ascii="Arial" w:hAnsi="Arial" w:cs="Arial"/>
          <w:bCs/>
          <w:sz w:val="20"/>
          <w:szCs w:val="20"/>
          <w:shd w:val="clear" w:color="auto" w:fill="FFFFFF"/>
          <w:lang w:val="en-GB"/>
        </w:rPr>
        <w:t>s (representative</w:t>
      </w:r>
      <w:r>
        <w:rPr>
          <w:rFonts w:ascii="Arial" w:hAnsi="Arial" w:cs="Arial"/>
          <w:bCs/>
          <w:sz w:val="20"/>
          <w:szCs w:val="20"/>
          <w:shd w:val="clear" w:color="auto" w:fill="FFFFFF"/>
          <w:lang w:val="en-GB"/>
        </w:rPr>
        <w:t>’s</w:t>
      </w:r>
      <w:r w:rsidRPr="007B21F1">
        <w:rPr>
          <w:rFonts w:ascii="Arial" w:hAnsi="Arial" w:cs="Arial"/>
          <w:bCs/>
          <w:sz w:val="20"/>
          <w:szCs w:val="20"/>
          <w:shd w:val="clear" w:color="auto" w:fill="FFFFFF"/>
          <w:lang w:val="en-GB"/>
        </w:rPr>
        <w:t>) name, surname, signature)</w:t>
      </w:r>
    </w:p>
    <w:sectPr w:rsidR="00C5075B" w:rsidRPr="001D75A0">
      <w:type w:val="continuous"/>
      <w:pgSz w:w="11907" w:h="16840"/>
      <w:pgMar w:top="1240" w:right="220" w:bottom="280" w:left="66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5A5"/>
    <w:multiLevelType w:val="hybridMultilevel"/>
    <w:tmpl w:val="9648DCF8"/>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D5C99"/>
    <w:multiLevelType w:val="hybridMultilevel"/>
    <w:tmpl w:val="C50ABC96"/>
    <w:lvl w:ilvl="0" w:tplc="50B4820E">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794678A"/>
    <w:multiLevelType w:val="multilevel"/>
    <w:tmpl w:val="FEBABFBE"/>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BF06CE6"/>
    <w:multiLevelType w:val="hybridMultilevel"/>
    <w:tmpl w:val="5F50ED3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752F86"/>
    <w:multiLevelType w:val="hybridMultilevel"/>
    <w:tmpl w:val="4E0470F0"/>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97EC5"/>
    <w:multiLevelType w:val="hybridMultilevel"/>
    <w:tmpl w:val="98A44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36947"/>
    <w:multiLevelType w:val="hybridMultilevel"/>
    <w:tmpl w:val="2A88301A"/>
    <w:lvl w:ilvl="0" w:tplc="04090019">
      <w:start w:val="1"/>
      <w:numFmt w:val="lowerLetter"/>
      <w:lvlText w:val="%1."/>
      <w:lvlJc w:val="left"/>
      <w:pPr>
        <w:ind w:left="1287" w:hanging="360"/>
      </w:pPr>
      <w:rPr>
        <w:rFonts w:cs="Times New Roman"/>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483448CF"/>
    <w:multiLevelType w:val="hybridMultilevel"/>
    <w:tmpl w:val="ED068E0A"/>
    <w:lvl w:ilvl="0" w:tplc="50B4820E">
      <w:start w:val="1"/>
      <w:numFmt w:val="decimal"/>
      <w:lvlText w:val="%1."/>
      <w:lvlJc w:val="left"/>
      <w:pPr>
        <w:ind w:left="144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A7D7410"/>
    <w:multiLevelType w:val="hybridMultilevel"/>
    <w:tmpl w:val="5262DE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6717056"/>
    <w:multiLevelType w:val="hybridMultilevel"/>
    <w:tmpl w:val="566A777C"/>
    <w:lvl w:ilvl="0" w:tplc="3DFA2BB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EC73FAF"/>
    <w:multiLevelType w:val="hybridMultilevel"/>
    <w:tmpl w:val="EC2AB6E2"/>
    <w:lvl w:ilvl="0" w:tplc="38BA9EA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07A7D88"/>
    <w:multiLevelType w:val="hybridMultilevel"/>
    <w:tmpl w:val="8FEE27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5886774"/>
    <w:multiLevelType w:val="hybridMultilevel"/>
    <w:tmpl w:val="9648DCF8"/>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0"/>
  </w:num>
  <w:num w:numId="5">
    <w:abstractNumId w:val="8"/>
  </w:num>
  <w:num w:numId="6">
    <w:abstractNumId w:val="11"/>
  </w:num>
  <w:num w:numId="7">
    <w:abstractNumId w:val="6"/>
  </w:num>
  <w:num w:numId="8">
    <w:abstractNumId w:val="12"/>
  </w:num>
  <w:num w:numId="9">
    <w:abstractNumId w:val="4"/>
  </w:num>
  <w:num w:numId="10">
    <w:abstractNumId w:val="0"/>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5B"/>
    <w:rsid w:val="000E5CD0"/>
    <w:rsid w:val="00124CA8"/>
    <w:rsid w:val="001278FD"/>
    <w:rsid w:val="001365A0"/>
    <w:rsid w:val="001D75A0"/>
    <w:rsid w:val="00217D9A"/>
    <w:rsid w:val="00234892"/>
    <w:rsid w:val="00275CBD"/>
    <w:rsid w:val="002D2197"/>
    <w:rsid w:val="002E7B87"/>
    <w:rsid w:val="003F2CB0"/>
    <w:rsid w:val="0041704F"/>
    <w:rsid w:val="00551DBB"/>
    <w:rsid w:val="00560759"/>
    <w:rsid w:val="005728B4"/>
    <w:rsid w:val="00584C43"/>
    <w:rsid w:val="00600173"/>
    <w:rsid w:val="0062739E"/>
    <w:rsid w:val="00696FA6"/>
    <w:rsid w:val="006A621A"/>
    <w:rsid w:val="006B26FA"/>
    <w:rsid w:val="007B21F1"/>
    <w:rsid w:val="007B4792"/>
    <w:rsid w:val="00846767"/>
    <w:rsid w:val="008E3522"/>
    <w:rsid w:val="00A21961"/>
    <w:rsid w:val="00A638B9"/>
    <w:rsid w:val="00A97D8C"/>
    <w:rsid w:val="00B20D9C"/>
    <w:rsid w:val="00BA56ED"/>
    <w:rsid w:val="00BB1E53"/>
    <w:rsid w:val="00C07AE8"/>
    <w:rsid w:val="00C1443C"/>
    <w:rsid w:val="00C5075B"/>
    <w:rsid w:val="00CE0E03"/>
    <w:rsid w:val="00D456FD"/>
    <w:rsid w:val="00DF2247"/>
    <w:rsid w:val="00E0635A"/>
    <w:rsid w:val="00EB0AB4"/>
    <w:rsid w:val="00EC4DA2"/>
    <w:rsid w:val="00EC5DDB"/>
    <w:rsid w:val="00EF10F8"/>
    <w:rsid w:val="00F027AC"/>
    <w:rsid w:val="00F27160"/>
    <w:rsid w:val="00F41AD3"/>
    <w:rsid w:val="00F777F6"/>
    <w:rsid w:val="00F82F14"/>
    <w:rsid w:val="00F96B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C510"/>
  <w15:docId w15:val="{55C617D0-F2B5-43F5-B327-D6CAA7A4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3522"/>
    <w:rPr>
      <w:rFonts w:ascii="Tahoma" w:hAnsi="Tahoma" w:cs="Tahoma"/>
      <w:sz w:val="16"/>
      <w:szCs w:val="16"/>
    </w:rPr>
  </w:style>
  <w:style w:type="character" w:customStyle="1" w:styleId="BalloonTextChar">
    <w:name w:val="Balloon Text Char"/>
    <w:basedOn w:val="DefaultParagraphFont"/>
    <w:link w:val="BalloonText"/>
    <w:uiPriority w:val="99"/>
    <w:semiHidden/>
    <w:rsid w:val="008E3522"/>
    <w:rPr>
      <w:rFonts w:ascii="Tahoma" w:hAnsi="Tahoma" w:cs="Tahoma"/>
      <w:sz w:val="16"/>
      <w:szCs w:val="16"/>
    </w:rPr>
  </w:style>
  <w:style w:type="character" w:styleId="Hyperlink">
    <w:name w:val="Hyperlink"/>
    <w:unhideWhenUsed/>
    <w:rsid w:val="00DF2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03643">
      <w:bodyDiv w:val="1"/>
      <w:marLeft w:val="0"/>
      <w:marRight w:val="0"/>
      <w:marTop w:val="0"/>
      <w:marBottom w:val="0"/>
      <w:divBdr>
        <w:top w:val="none" w:sz="0" w:space="0" w:color="auto"/>
        <w:left w:val="none" w:sz="0" w:space="0" w:color="auto"/>
        <w:bottom w:val="none" w:sz="0" w:space="0" w:color="auto"/>
        <w:right w:val="none" w:sz="0" w:space="0" w:color="auto"/>
      </w:divBdr>
      <w:divsChild>
        <w:div w:id="512837268">
          <w:marLeft w:val="0"/>
          <w:marRight w:val="0"/>
          <w:marTop w:val="0"/>
          <w:marBottom w:val="0"/>
          <w:divBdr>
            <w:top w:val="none" w:sz="0" w:space="0" w:color="auto"/>
            <w:left w:val="none" w:sz="0" w:space="0" w:color="auto"/>
            <w:bottom w:val="none" w:sz="0" w:space="0" w:color="auto"/>
            <w:right w:val="none" w:sz="0" w:space="0" w:color="auto"/>
          </w:divBdr>
          <w:divsChild>
            <w:div w:id="1403790609">
              <w:marLeft w:val="0"/>
              <w:marRight w:val="0"/>
              <w:marTop w:val="0"/>
              <w:marBottom w:val="0"/>
              <w:divBdr>
                <w:top w:val="none" w:sz="0" w:space="0" w:color="auto"/>
                <w:left w:val="none" w:sz="0" w:space="0" w:color="auto"/>
                <w:bottom w:val="none" w:sz="0" w:space="0" w:color="auto"/>
                <w:right w:val="none" w:sz="0" w:space="0" w:color="auto"/>
              </w:divBdr>
              <w:divsChild>
                <w:div w:id="1794247933">
                  <w:marLeft w:val="0"/>
                  <w:marRight w:val="0"/>
                  <w:marTop w:val="0"/>
                  <w:marBottom w:val="0"/>
                  <w:divBdr>
                    <w:top w:val="none" w:sz="0" w:space="0" w:color="auto"/>
                    <w:left w:val="none" w:sz="0" w:space="0" w:color="auto"/>
                    <w:bottom w:val="none" w:sz="0" w:space="0" w:color="auto"/>
                    <w:right w:val="none" w:sz="0" w:space="0" w:color="auto"/>
                  </w:divBdr>
                  <w:divsChild>
                    <w:div w:id="1238786101">
                      <w:marLeft w:val="0"/>
                      <w:marRight w:val="0"/>
                      <w:marTop w:val="0"/>
                      <w:marBottom w:val="0"/>
                      <w:divBdr>
                        <w:top w:val="none" w:sz="0" w:space="0" w:color="auto"/>
                        <w:left w:val="none" w:sz="0" w:space="0" w:color="auto"/>
                        <w:bottom w:val="none" w:sz="0" w:space="0" w:color="auto"/>
                        <w:right w:val="none" w:sz="0" w:space="0" w:color="auto"/>
                      </w:divBdr>
                      <w:divsChild>
                        <w:div w:id="1198619602">
                          <w:marLeft w:val="0"/>
                          <w:marRight w:val="0"/>
                          <w:marTop w:val="0"/>
                          <w:marBottom w:val="0"/>
                          <w:divBdr>
                            <w:top w:val="none" w:sz="0" w:space="0" w:color="auto"/>
                            <w:left w:val="none" w:sz="0" w:space="0" w:color="auto"/>
                            <w:bottom w:val="none" w:sz="0" w:space="0" w:color="auto"/>
                            <w:right w:val="none" w:sz="0" w:space="0" w:color="auto"/>
                          </w:divBdr>
                          <w:divsChild>
                            <w:div w:id="17887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909224">
      <w:bodyDiv w:val="1"/>
      <w:marLeft w:val="0"/>
      <w:marRight w:val="0"/>
      <w:marTop w:val="0"/>
      <w:marBottom w:val="0"/>
      <w:divBdr>
        <w:top w:val="none" w:sz="0" w:space="0" w:color="auto"/>
        <w:left w:val="none" w:sz="0" w:space="0" w:color="auto"/>
        <w:bottom w:val="none" w:sz="0" w:space="0" w:color="auto"/>
        <w:right w:val="none" w:sz="0" w:space="0" w:color="auto"/>
      </w:divBdr>
      <w:divsChild>
        <w:div w:id="1783068468">
          <w:marLeft w:val="0"/>
          <w:marRight w:val="0"/>
          <w:marTop w:val="0"/>
          <w:marBottom w:val="0"/>
          <w:divBdr>
            <w:top w:val="none" w:sz="0" w:space="0" w:color="auto"/>
            <w:left w:val="none" w:sz="0" w:space="0" w:color="auto"/>
            <w:bottom w:val="none" w:sz="0" w:space="0" w:color="auto"/>
            <w:right w:val="none" w:sz="0" w:space="0" w:color="auto"/>
          </w:divBdr>
          <w:divsChild>
            <w:div w:id="22824741">
              <w:marLeft w:val="0"/>
              <w:marRight w:val="0"/>
              <w:marTop w:val="0"/>
              <w:marBottom w:val="0"/>
              <w:divBdr>
                <w:top w:val="none" w:sz="0" w:space="0" w:color="auto"/>
                <w:left w:val="none" w:sz="0" w:space="0" w:color="auto"/>
                <w:bottom w:val="none" w:sz="0" w:space="0" w:color="auto"/>
                <w:right w:val="none" w:sz="0" w:space="0" w:color="auto"/>
              </w:divBdr>
              <w:divsChild>
                <w:div w:id="970405021">
                  <w:marLeft w:val="0"/>
                  <w:marRight w:val="0"/>
                  <w:marTop w:val="0"/>
                  <w:marBottom w:val="0"/>
                  <w:divBdr>
                    <w:top w:val="none" w:sz="0" w:space="0" w:color="auto"/>
                    <w:left w:val="none" w:sz="0" w:space="0" w:color="auto"/>
                    <w:bottom w:val="none" w:sz="0" w:space="0" w:color="auto"/>
                    <w:right w:val="none" w:sz="0" w:space="0" w:color="auto"/>
                  </w:divBdr>
                  <w:divsChild>
                    <w:div w:id="1734546068">
                      <w:marLeft w:val="0"/>
                      <w:marRight w:val="0"/>
                      <w:marTop w:val="0"/>
                      <w:marBottom w:val="0"/>
                      <w:divBdr>
                        <w:top w:val="none" w:sz="0" w:space="0" w:color="auto"/>
                        <w:left w:val="none" w:sz="0" w:space="0" w:color="auto"/>
                        <w:bottom w:val="none" w:sz="0" w:space="0" w:color="auto"/>
                        <w:right w:val="none" w:sz="0" w:space="0" w:color="auto"/>
                      </w:divBdr>
                      <w:divsChild>
                        <w:div w:id="345445063">
                          <w:marLeft w:val="0"/>
                          <w:marRight w:val="0"/>
                          <w:marTop w:val="0"/>
                          <w:marBottom w:val="0"/>
                          <w:divBdr>
                            <w:top w:val="none" w:sz="0" w:space="0" w:color="auto"/>
                            <w:left w:val="none" w:sz="0" w:space="0" w:color="auto"/>
                            <w:bottom w:val="none" w:sz="0" w:space="0" w:color="auto"/>
                            <w:right w:val="none" w:sz="0" w:space="0" w:color="auto"/>
                          </w:divBdr>
                          <w:divsChild>
                            <w:div w:id="19240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1849</Words>
  <Characters>1054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Kaip atrodo</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Kaip atrodo</dc:title>
  <dc:creator>Alita</dc:creator>
  <cp:lastModifiedBy>Gailė Kristinavičiūtė</cp:lastModifiedBy>
  <cp:revision>8</cp:revision>
  <cp:lastPrinted>2016-04-07T15:11:00Z</cp:lastPrinted>
  <dcterms:created xsi:type="dcterms:W3CDTF">2019-07-15T06:10:00Z</dcterms:created>
  <dcterms:modified xsi:type="dcterms:W3CDTF">2019-07-17T11:58:00Z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2014-12-30T00:00:00Z</vt:filetime>
  </property>
  <property fmtid="{D5CDD505-2E9C-101B-9397-08002B2CF9AE}" pid="3" name="LastSaved">
    <vt:filetime>2015-03-12T00:00:00Z</vt:filetime>
  </property>
</Properties>
</file>