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BB" w:rsidRPr="002B6686" w:rsidRDefault="001406A2" w:rsidP="00320C89">
      <w:pPr>
        <w:jc w:val="center"/>
        <w:rPr>
          <w:rFonts w:ascii="Tahoma" w:hAnsi="Tahoma" w:cs="Tahoma"/>
          <w:cap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en-GB"/>
        </w:rPr>
        <w:drawing>
          <wp:inline distT="0" distB="0" distL="0" distR="0">
            <wp:extent cx="1605915" cy="42926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BB" w:rsidRPr="002B6686" w:rsidRDefault="00F95ABB" w:rsidP="00320C89">
      <w:pPr>
        <w:jc w:val="center"/>
        <w:rPr>
          <w:rFonts w:ascii="Tahoma" w:hAnsi="Tahoma" w:cs="Tahoma"/>
          <w:caps/>
          <w:sz w:val="20"/>
          <w:szCs w:val="20"/>
        </w:rPr>
      </w:pPr>
    </w:p>
    <w:p w:rsidR="00F95ABB" w:rsidRPr="002B6686" w:rsidRDefault="00F95ABB" w:rsidP="00C625D1">
      <w:pPr>
        <w:jc w:val="center"/>
        <w:rPr>
          <w:rFonts w:ascii="Tahoma" w:hAnsi="Tahoma" w:cs="Tahoma"/>
          <w:caps/>
          <w:sz w:val="20"/>
          <w:szCs w:val="20"/>
        </w:rPr>
      </w:pPr>
    </w:p>
    <w:p w:rsidR="00F95ABB" w:rsidRPr="002B6686" w:rsidRDefault="00F95ABB" w:rsidP="00C625D1">
      <w:pPr>
        <w:spacing w:after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2B6686">
        <w:rPr>
          <w:rFonts w:ascii="Tahoma" w:hAnsi="Tahoma" w:cs="Tahoma"/>
          <w:b/>
          <w:bCs/>
          <w:sz w:val="20"/>
          <w:szCs w:val="20"/>
        </w:rPr>
        <w:t>OPINION OF THE AUDIT COMMITTEE TO THE SUPERVISORY BOARD OF EPSO-G, UAB REGARDING THE TRANSACTION WITH THE RELATED PARTY</w:t>
      </w:r>
    </w:p>
    <w:p w:rsidR="00F95ABB" w:rsidRPr="002B6686" w:rsidRDefault="00F95ABB" w:rsidP="002B6686">
      <w:pPr>
        <w:spacing w:after="360"/>
        <w:jc w:val="center"/>
        <w:rPr>
          <w:rFonts w:ascii="Tahoma" w:hAnsi="Tahoma" w:cs="Tahoma"/>
          <w:sz w:val="20"/>
          <w:szCs w:val="20"/>
        </w:rPr>
      </w:pPr>
      <w:r w:rsidRPr="002B6686">
        <w:rPr>
          <w:rFonts w:ascii="Tahoma" w:hAnsi="Tahoma" w:cs="Tahoma"/>
          <w:sz w:val="20"/>
          <w:szCs w:val="20"/>
        </w:rPr>
        <w:t>18/06/2018, Vilnius</w:t>
      </w:r>
    </w:p>
    <w:p w:rsidR="00F95ABB" w:rsidRPr="002B6686" w:rsidRDefault="00F95ABB" w:rsidP="00C625D1">
      <w:pPr>
        <w:tabs>
          <w:tab w:val="left" w:pos="425"/>
        </w:tabs>
        <w:spacing w:after="12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Having evaluated all information provided by </w:t>
      </w:r>
      <w:r w:rsidRPr="002B6686">
        <w:rPr>
          <w:rFonts w:ascii="Tahoma" w:hAnsi="Tahoma" w:cs="Tahoma"/>
          <w:sz w:val="20"/>
          <w:szCs w:val="20"/>
        </w:rPr>
        <w:t>LITGRID</w:t>
      </w:r>
      <w:r>
        <w:rPr>
          <w:rFonts w:ascii="Tahoma" w:hAnsi="Tahoma" w:cs="Tahoma"/>
          <w:sz w:val="20"/>
          <w:szCs w:val="20"/>
        </w:rPr>
        <w:t>,</w:t>
      </w:r>
      <w:r w:rsidRPr="002B6686">
        <w:rPr>
          <w:rFonts w:ascii="Tahoma" w:hAnsi="Tahoma" w:cs="Tahoma"/>
          <w:sz w:val="20"/>
          <w:szCs w:val="20"/>
        </w:rPr>
        <w:t xml:space="preserve"> AB, </w:t>
      </w:r>
      <w:r>
        <w:rPr>
          <w:rFonts w:ascii="Tahoma" w:hAnsi="Tahoma" w:cs="Tahoma"/>
          <w:sz w:val="20"/>
          <w:szCs w:val="20"/>
        </w:rPr>
        <w:t xml:space="preserve">the Audit Committee of </w:t>
      </w:r>
      <w:r w:rsidRPr="002B6686">
        <w:rPr>
          <w:rFonts w:ascii="Tahoma" w:hAnsi="Tahoma" w:cs="Tahoma"/>
          <w:noProof/>
          <w:sz w:val="20"/>
          <w:szCs w:val="20"/>
        </w:rPr>
        <w:t>EPSO-G</w:t>
      </w:r>
      <w:r>
        <w:rPr>
          <w:rFonts w:ascii="Tahoma" w:hAnsi="Tahoma" w:cs="Tahoma"/>
          <w:noProof/>
          <w:sz w:val="20"/>
          <w:szCs w:val="20"/>
        </w:rPr>
        <w:t>, UAB</w:t>
      </w:r>
      <w:r w:rsidRPr="002B6686"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noProof/>
          <w:sz w:val="20"/>
          <w:szCs w:val="20"/>
        </w:rPr>
        <w:t xml:space="preserve">pursuant to Article 37(2) of the Law on Companies of the Republic of Lithuania, hereby provides its opinion regarding the loan agreement to be entered into by and between </w:t>
      </w:r>
      <w:r w:rsidRPr="002B6686">
        <w:rPr>
          <w:rFonts w:ascii="Tahoma" w:hAnsi="Tahoma" w:cs="Tahoma"/>
          <w:noProof/>
          <w:sz w:val="20"/>
          <w:szCs w:val="20"/>
        </w:rPr>
        <w:t>LITGRID</w:t>
      </w:r>
      <w:r>
        <w:rPr>
          <w:rFonts w:ascii="Tahoma" w:hAnsi="Tahoma" w:cs="Tahoma"/>
          <w:noProof/>
          <w:sz w:val="20"/>
          <w:szCs w:val="20"/>
        </w:rPr>
        <w:t>,</w:t>
      </w:r>
      <w:r w:rsidRPr="002B6686">
        <w:rPr>
          <w:rFonts w:ascii="Tahoma" w:hAnsi="Tahoma" w:cs="Tahoma"/>
          <w:noProof/>
          <w:sz w:val="20"/>
          <w:szCs w:val="20"/>
        </w:rPr>
        <w:t xml:space="preserve"> AB </w:t>
      </w:r>
      <w:r>
        <w:rPr>
          <w:rFonts w:ascii="Tahoma" w:hAnsi="Tahoma" w:cs="Tahoma"/>
          <w:noProof/>
          <w:sz w:val="20"/>
          <w:szCs w:val="20"/>
        </w:rPr>
        <w:t xml:space="preserve">and </w:t>
      </w:r>
      <w:r w:rsidRPr="002B6686">
        <w:rPr>
          <w:rFonts w:ascii="Tahoma" w:hAnsi="Tahoma" w:cs="Tahoma"/>
          <w:noProof/>
          <w:sz w:val="20"/>
          <w:szCs w:val="20"/>
        </w:rPr>
        <w:t>TETAS</w:t>
      </w:r>
      <w:r>
        <w:rPr>
          <w:rFonts w:ascii="Tahoma" w:hAnsi="Tahoma" w:cs="Tahoma"/>
          <w:noProof/>
          <w:sz w:val="20"/>
          <w:szCs w:val="20"/>
        </w:rPr>
        <w:t xml:space="preserve">, UAB </w:t>
      </w:r>
      <w:r w:rsidRPr="002B6686">
        <w:rPr>
          <w:rFonts w:ascii="Tahoma" w:hAnsi="Tahoma" w:cs="Tahoma"/>
          <w:noProof/>
          <w:sz w:val="20"/>
          <w:szCs w:val="20"/>
        </w:rPr>
        <w:t>(</w:t>
      </w:r>
      <w:r w:rsidRPr="002B6686">
        <w:rPr>
          <w:rFonts w:ascii="Tahoma" w:hAnsi="Tahoma" w:cs="Tahoma"/>
          <w:sz w:val="20"/>
          <w:szCs w:val="20"/>
        </w:rPr>
        <w:t>hereinafter referred to as the Transaction</w:t>
      </w:r>
      <w:r w:rsidRPr="002B6686">
        <w:rPr>
          <w:rFonts w:ascii="Tahoma" w:hAnsi="Tahoma" w:cs="Tahoma"/>
          <w:noProof/>
          <w:sz w:val="20"/>
          <w:szCs w:val="20"/>
        </w:rPr>
        <w:t>):</w:t>
      </w:r>
    </w:p>
    <w:p w:rsidR="00F95ABB" w:rsidRPr="009A1EE4" w:rsidRDefault="00F95ABB" w:rsidP="00C625D1">
      <w:pPr>
        <w:pStyle w:val="ListParagraph"/>
        <w:numPr>
          <w:ilvl w:val="2"/>
          <w:numId w:val="25"/>
        </w:numPr>
        <w:tabs>
          <w:tab w:val="left" w:pos="426"/>
        </w:tabs>
        <w:spacing w:after="120"/>
        <w:ind w:left="426" w:hanging="43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Transaction is in line with market conditions </w:t>
      </w:r>
      <w:bookmarkStart w:id="1" w:name="_Hlk517162486"/>
      <w:r w:rsidRPr="002B6686">
        <w:rPr>
          <w:rFonts w:ascii="Tahoma" w:hAnsi="Tahoma" w:cs="Tahoma"/>
          <w:sz w:val="20"/>
          <w:szCs w:val="20"/>
          <w:lang w:val="en-US"/>
        </w:rPr>
        <w:t>(</w:t>
      </w:r>
      <w:r>
        <w:rPr>
          <w:rFonts w:ascii="Tahoma" w:hAnsi="Tahoma" w:cs="Tahoma"/>
          <w:sz w:val="20"/>
          <w:szCs w:val="20"/>
          <w:lang w:val="en-US"/>
        </w:rPr>
        <w:t>the interest rate is in line with the interest rate on outstanding amounts of loans granted by MFIs to euro area non-financial corporations with an original maturity of over one and up to five years published by the Bank of Lithuania</w:t>
      </w:r>
      <w:r w:rsidRPr="002B6686">
        <w:rPr>
          <w:rFonts w:ascii="Tahoma" w:hAnsi="Tahoma" w:cs="Tahoma"/>
          <w:sz w:val="20"/>
          <w:szCs w:val="20"/>
          <w:lang w:val="en-US"/>
        </w:rPr>
        <w:t>)</w:t>
      </w:r>
      <w:bookmarkEnd w:id="1"/>
      <w:r w:rsidRPr="002B6686">
        <w:rPr>
          <w:rFonts w:ascii="Tahoma" w:hAnsi="Tahoma" w:cs="Tahoma"/>
          <w:sz w:val="20"/>
          <w:szCs w:val="20"/>
          <w:lang w:val="en-US"/>
        </w:rPr>
        <w:t>.</w:t>
      </w:r>
      <w:r w:rsidRPr="000A05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95ABB" w:rsidRPr="002B6686" w:rsidRDefault="00F95ABB" w:rsidP="00C625D1">
      <w:pPr>
        <w:pStyle w:val="ListParagraph"/>
        <w:numPr>
          <w:ilvl w:val="2"/>
          <w:numId w:val="25"/>
        </w:numPr>
        <w:tabs>
          <w:tab w:val="left" w:pos="426"/>
        </w:tabs>
        <w:spacing w:after="120"/>
        <w:ind w:left="426" w:hanging="43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Transaction is fair and based with respect to the shareholders of </w:t>
      </w:r>
      <w:r w:rsidRPr="002B6686">
        <w:rPr>
          <w:rFonts w:ascii="Tahoma" w:hAnsi="Tahoma" w:cs="Tahoma"/>
          <w:sz w:val="20"/>
          <w:szCs w:val="20"/>
          <w:lang w:val="en-US"/>
        </w:rPr>
        <w:t>LITGRID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2B6686">
        <w:rPr>
          <w:rFonts w:ascii="Tahoma" w:hAnsi="Tahoma" w:cs="Tahoma"/>
          <w:sz w:val="20"/>
          <w:szCs w:val="20"/>
          <w:lang w:val="en-US"/>
        </w:rPr>
        <w:t xml:space="preserve"> AB, </w:t>
      </w:r>
      <w:r>
        <w:rPr>
          <w:rFonts w:ascii="Tahoma" w:hAnsi="Tahoma" w:cs="Tahoma"/>
          <w:sz w:val="20"/>
          <w:szCs w:val="20"/>
          <w:lang w:val="en-US"/>
        </w:rPr>
        <w:t xml:space="preserve">who are not the counter-party, since the conclusion of the Transaction is related to </w:t>
      </w:r>
      <w:bookmarkStart w:id="2" w:name="_Hlk517162501"/>
      <w:r w:rsidRPr="002B6686">
        <w:rPr>
          <w:rFonts w:ascii="Tahoma" w:hAnsi="Tahoma" w:cs="Tahoma"/>
          <w:sz w:val="20"/>
          <w:szCs w:val="20"/>
          <w:lang w:val="en-US"/>
        </w:rPr>
        <w:t>LITGRID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2B6686">
        <w:rPr>
          <w:rFonts w:ascii="Tahoma" w:hAnsi="Tahoma" w:cs="Tahoma"/>
          <w:sz w:val="20"/>
          <w:szCs w:val="20"/>
          <w:lang w:val="en-US"/>
        </w:rPr>
        <w:t xml:space="preserve"> AB </w:t>
      </w:r>
      <w:r>
        <w:rPr>
          <w:rFonts w:ascii="Tahoma" w:hAnsi="Tahoma" w:cs="Tahoma"/>
          <w:sz w:val="20"/>
          <w:szCs w:val="20"/>
          <w:lang w:val="en-US"/>
        </w:rPr>
        <w:t>risk management</w:t>
      </w:r>
      <w:bookmarkEnd w:id="2"/>
      <w:r w:rsidRPr="002B6686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F95ABB" w:rsidRPr="002B6686" w:rsidRDefault="00F95ABB" w:rsidP="00C625D1">
      <w:pPr>
        <w:pStyle w:val="ListParagraph"/>
        <w:tabs>
          <w:tab w:val="left" w:pos="567"/>
        </w:tabs>
        <w:spacing w:after="240"/>
        <w:ind w:left="567"/>
        <w:jc w:val="both"/>
        <w:rPr>
          <w:rFonts w:ascii="Tahoma" w:hAnsi="Tahoma" w:cs="Tahoma"/>
          <w:sz w:val="20"/>
          <w:szCs w:val="20"/>
          <w:lang w:val="en-US" w:eastAsia="lt-LT"/>
        </w:rPr>
      </w:pPr>
    </w:p>
    <w:tbl>
      <w:tblPr>
        <w:tblW w:w="9564" w:type="dxa"/>
        <w:tblInd w:w="-106" w:type="dxa"/>
        <w:tblLook w:val="00A0" w:firstRow="1" w:lastRow="0" w:firstColumn="1" w:lastColumn="0" w:noHBand="0" w:noVBand="0"/>
      </w:tblPr>
      <w:tblGrid>
        <w:gridCol w:w="4782"/>
        <w:gridCol w:w="4782"/>
      </w:tblGrid>
      <w:tr w:rsidR="00F95ABB" w:rsidRPr="002B6686" w:rsidTr="000A0598">
        <w:trPr>
          <w:trHeight w:val="285"/>
        </w:trPr>
        <w:tc>
          <w:tcPr>
            <w:tcW w:w="4782" w:type="dxa"/>
          </w:tcPr>
          <w:p w:rsidR="00F95ABB" w:rsidRDefault="00F95ABB" w:rsidP="00D13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Chairman of the Audit Committee</w:t>
            </w:r>
          </w:p>
          <w:p w:rsidR="00F95ABB" w:rsidRPr="009D7FB8" w:rsidRDefault="00F95ABB" w:rsidP="00D13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7FB8">
              <w:rPr>
                <w:rFonts w:ascii="Tahoma" w:hAnsi="Tahoma" w:cs="Tahoma"/>
                <w:sz w:val="20"/>
                <w:szCs w:val="20"/>
              </w:rPr>
              <w:t>EPSO-G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UAB </w:t>
            </w:r>
          </w:p>
        </w:tc>
        <w:tc>
          <w:tcPr>
            <w:tcW w:w="4782" w:type="dxa"/>
          </w:tcPr>
          <w:p w:rsidR="00F95ABB" w:rsidRPr="002B6686" w:rsidRDefault="00F95ABB" w:rsidP="0053628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6686">
              <w:rPr>
                <w:rFonts w:ascii="Tahoma" w:hAnsi="Tahoma" w:cs="Tahoma"/>
                <w:sz w:val="20"/>
                <w:szCs w:val="20"/>
              </w:rPr>
              <w:t>Raimondas Rapkevičius</w:t>
            </w:r>
          </w:p>
        </w:tc>
      </w:tr>
    </w:tbl>
    <w:p w:rsidR="00F95ABB" w:rsidRPr="002B6686" w:rsidRDefault="00F95ABB" w:rsidP="0082398A">
      <w:pPr>
        <w:jc w:val="both"/>
        <w:rPr>
          <w:rFonts w:ascii="Tahoma" w:hAnsi="Tahoma" w:cs="Tahoma"/>
          <w:sz w:val="20"/>
          <w:szCs w:val="20"/>
        </w:rPr>
      </w:pPr>
    </w:p>
    <w:p w:rsidR="00F95ABB" w:rsidRPr="002B6686" w:rsidRDefault="00F95ABB" w:rsidP="0082398A">
      <w:pPr>
        <w:jc w:val="both"/>
        <w:rPr>
          <w:rFonts w:ascii="Tahoma" w:hAnsi="Tahoma" w:cs="Tahoma"/>
          <w:sz w:val="20"/>
          <w:szCs w:val="20"/>
        </w:rPr>
      </w:pPr>
    </w:p>
    <w:p w:rsidR="00F95ABB" w:rsidRPr="002B6686" w:rsidRDefault="00F95ABB" w:rsidP="0082398A">
      <w:pPr>
        <w:jc w:val="both"/>
        <w:rPr>
          <w:rFonts w:ascii="Tahoma" w:hAnsi="Tahoma" w:cs="Tahoma"/>
          <w:sz w:val="20"/>
          <w:szCs w:val="20"/>
        </w:rPr>
      </w:pPr>
    </w:p>
    <w:sectPr w:rsidR="00F95ABB" w:rsidRPr="002B6686" w:rsidSect="00F553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BB" w:rsidRDefault="00F95ABB" w:rsidP="005D04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5ABB" w:rsidRDefault="00F95ABB" w:rsidP="005D04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BB" w:rsidRDefault="001406A2" w:rsidP="005D0435">
    <w:pPr>
      <w:pStyle w:val="Footer"/>
      <w:ind w:left="-1800" w:right="-1765"/>
      <w:rPr>
        <w:rFonts w:cs="Times New Roman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-2169160</wp:posOffset>
          </wp:positionV>
          <wp:extent cx="6630035" cy="2526665"/>
          <wp:effectExtent l="0" t="0" r="0" b="0"/>
          <wp:wrapNone/>
          <wp:docPr id="1" name="Picture 1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-2321560</wp:posOffset>
          </wp:positionV>
          <wp:extent cx="6630035" cy="2526665"/>
          <wp:effectExtent l="0" t="0" r="0" b="0"/>
          <wp:wrapNone/>
          <wp:docPr id="2" name="Picture 4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BB" w:rsidRDefault="001406A2">
    <w:pPr>
      <w:pStyle w:val="Footer"/>
      <w:rPr>
        <w:rFonts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3" name="Picture 3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4" name="Picture 4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5" name="Picture 5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8208010</wp:posOffset>
          </wp:positionV>
          <wp:extent cx="6630035" cy="2526665"/>
          <wp:effectExtent l="0" t="0" r="0" b="0"/>
          <wp:wrapNone/>
          <wp:docPr id="6" name="Picture 6" descr="Description: Macintosh HD:Users:noworries1:Desktop:Blankas Apac L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noworries1:Desktop:Blankas Apac L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252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BB" w:rsidRDefault="00F95ABB" w:rsidP="005D04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5ABB" w:rsidRDefault="00F95ABB" w:rsidP="005D04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BB" w:rsidRDefault="00F95ABB" w:rsidP="00791A3C">
    <w:pPr>
      <w:pStyle w:val="Header"/>
      <w:ind w:left="5040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BB" w:rsidRPr="002B6686" w:rsidRDefault="00F95ABB" w:rsidP="00F55315">
    <w:pPr>
      <w:pStyle w:val="Header"/>
      <w:ind w:left="6237"/>
      <w:rPr>
        <w:rFonts w:ascii="Tahoma" w:hAnsi="Tahoma" w:cs="Tahoma"/>
        <w:sz w:val="20"/>
        <w:szCs w:val="20"/>
        <w:lang w:val="en-US"/>
      </w:rPr>
    </w:pPr>
  </w:p>
  <w:p w:rsidR="00F95ABB" w:rsidRPr="002B6686" w:rsidRDefault="00F95ABB" w:rsidP="002B6686">
    <w:pPr>
      <w:pStyle w:val="Header"/>
      <w:ind w:left="6521"/>
      <w:rPr>
        <w:rFonts w:ascii="Tahoma" w:hAnsi="Tahoma" w:cs="Tahoma"/>
        <w:sz w:val="20"/>
        <w:szCs w:val="20"/>
        <w:lang w:val="en-US"/>
      </w:rPr>
    </w:pPr>
    <w:r w:rsidRPr="002B6686">
      <w:rPr>
        <w:rFonts w:ascii="Tahoma" w:hAnsi="Tahoma" w:cs="Tahoma"/>
        <w:sz w:val="20"/>
        <w:szCs w:val="20"/>
        <w:lang w:val="en-US"/>
      </w:rPr>
      <w:t>APPROVED BY:</w:t>
    </w:r>
  </w:p>
  <w:p w:rsidR="00F95ABB" w:rsidRPr="002B6686" w:rsidRDefault="00F95ABB" w:rsidP="002B6686">
    <w:pPr>
      <w:pStyle w:val="Header"/>
      <w:ind w:left="6521"/>
      <w:rPr>
        <w:rFonts w:ascii="Tahoma" w:hAnsi="Tahoma" w:cs="Tahoma"/>
        <w:sz w:val="20"/>
        <w:szCs w:val="20"/>
        <w:lang w:val="en-US"/>
      </w:rPr>
    </w:pPr>
    <w:r w:rsidRPr="002B6686">
      <w:rPr>
        <w:rFonts w:ascii="Tahoma" w:hAnsi="Tahoma" w:cs="Tahoma"/>
        <w:sz w:val="20"/>
        <w:szCs w:val="20"/>
        <w:lang w:val="en-US"/>
      </w:rPr>
      <w:t>Decision of the Audit Committee of EPSO-G, UAB dated 18/06/2018 (Minutes No. AK-18-8)</w:t>
    </w:r>
  </w:p>
  <w:p w:rsidR="00F95ABB" w:rsidRPr="002B6686" w:rsidRDefault="00F95ABB" w:rsidP="00F55315">
    <w:pPr>
      <w:pStyle w:val="Header"/>
      <w:ind w:left="6237"/>
      <w:rPr>
        <w:rFonts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6FD"/>
    <w:multiLevelType w:val="multilevel"/>
    <w:tmpl w:val="E0C6A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8585B"/>
    <w:multiLevelType w:val="hybridMultilevel"/>
    <w:tmpl w:val="BA4A4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B79"/>
    <w:multiLevelType w:val="hybridMultilevel"/>
    <w:tmpl w:val="6AF81D70"/>
    <w:lvl w:ilvl="0" w:tplc="33E41A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04ECE"/>
    <w:multiLevelType w:val="hybridMultilevel"/>
    <w:tmpl w:val="8264A446"/>
    <w:lvl w:ilvl="0" w:tplc="C3506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BA9"/>
    <w:multiLevelType w:val="hybridMultilevel"/>
    <w:tmpl w:val="5D5E7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196E"/>
    <w:multiLevelType w:val="multilevel"/>
    <w:tmpl w:val="76E4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544D7C"/>
    <w:multiLevelType w:val="multilevel"/>
    <w:tmpl w:val="72D60004"/>
    <w:lvl w:ilvl="0">
      <w:start w:val="3"/>
      <w:numFmt w:val="decimal"/>
      <w:lvlText w:val="%1.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ascii="Tahoma" w:eastAsia="MS Mincho" w:hAnsi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417DA5"/>
    <w:multiLevelType w:val="hybridMultilevel"/>
    <w:tmpl w:val="F8D0CCA8"/>
    <w:lvl w:ilvl="0" w:tplc="29D66BC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ADF"/>
    <w:multiLevelType w:val="hybridMultilevel"/>
    <w:tmpl w:val="75D856A2"/>
    <w:lvl w:ilvl="0" w:tplc="C9988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277B"/>
    <w:multiLevelType w:val="hybridMultilevel"/>
    <w:tmpl w:val="276E0874"/>
    <w:lvl w:ilvl="0" w:tplc="796EF1A6">
      <w:start w:val="1"/>
      <w:numFmt w:val="lowerLetter"/>
      <w:lvlText w:val="(%1)"/>
      <w:lvlJc w:val="left"/>
      <w:pPr>
        <w:ind w:left="34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69" w:hanging="360"/>
      </w:pPr>
    </w:lvl>
    <w:lvl w:ilvl="2" w:tplc="0427001B">
      <w:start w:val="1"/>
      <w:numFmt w:val="lowerRoman"/>
      <w:lvlText w:val="%3."/>
      <w:lvlJc w:val="right"/>
      <w:pPr>
        <w:ind w:left="1789" w:hanging="180"/>
      </w:pPr>
    </w:lvl>
    <w:lvl w:ilvl="3" w:tplc="0427000F">
      <w:start w:val="1"/>
      <w:numFmt w:val="decimal"/>
      <w:lvlText w:val="%4."/>
      <w:lvlJc w:val="left"/>
      <w:pPr>
        <w:ind w:left="2509" w:hanging="360"/>
      </w:pPr>
    </w:lvl>
    <w:lvl w:ilvl="4" w:tplc="04270019">
      <w:start w:val="1"/>
      <w:numFmt w:val="lowerLetter"/>
      <w:lvlText w:val="%5."/>
      <w:lvlJc w:val="left"/>
      <w:pPr>
        <w:ind w:left="3229" w:hanging="360"/>
      </w:pPr>
    </w:lvl>
    <w:lvl w:ilvl="5" w:tplc="0427001B">
      <w:start w:val="1"/>
      <w:numFmt w:val="lowerRoman"/>
      <w:lvlText w:val="%6."/>
      <w:lvlJc w:val="right"/>
      <w:pPr>
        <w:ind w:left="3949" w:hanging="180"/>
      </w:pPr>
    </w:lvl>
    <w:lvl w:ilvl="6" w:tplc="0427000F">
      <w:start w:val="1"/>
      <w:numFmt w:val="decimal"/>
      <w:lvlText w:val="%7."/>
      <w:lvlJc w:val="left"/>
      <w:pPr>
        <w:ind w:left="4669" w:hanging="360"/>
      </w:pPr>
    </w:lvl>
    <w:lvl w:ilvl="7" w:tplc="04270019">
      <w:start w:val="1"/>
      <w:numFmt w:val="lowerLetter"/>
      <w:lvlText w:val="%8."/>
      <w:lvlJc w:val="left"/>
      <w:pPr>
        <w:ind w:left="5389" w:hanging="360"/>
      </w:pPr>
    </w:lvl>
    <w:lvl w:ilvl="8" w:tplc="0427001B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18B6342"/>
    <w:multiLevelType w:val="hybridMultilevel"/>
    <w:tmpl w:val="3ADA5166"/>
    <w:lvl w:ilvl="0" w:tplc="04270001">
      <w:start w:val="1"/>
      <w:numFmt w:val="bullet"/>
      <w:lvlText w:val=""/>
      <w:lvlJc w:val="left"/>
      <w:pPr>
        <w:ind w:left="118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517566"/>
    <w:multiLevelType w:val="multilevel"/>
    <w:tmpl w:val="594AF8F2"/>
    <w:lvl w:ilvl="0">
      <w:start w:val="3"/>
      <w:numFmt w:val="decimal"/>
      <w:lvlText w:val="%1.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716FE2"/>
    <w:multiLevelType w:val="hybridMultilevel"/>
    <w:tmpl w:val="16CCD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55C"/>
    <w:multiLevelType w:val="hybridMultilevel"/>
    <w:tmpl w:val="1C3A2D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05"/>
    <w:multiLevelType w:val="hybridMultilevel"/>
    <w:tmpl w:val="DF9E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DD9"/>
    <w:multiLevelType w:val="multilevel"/>
    <w:tmpl w:val="7F369C3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lowerRoman"/>
      <w:lvlText w:val="(%3)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hint="default"/>
      </w:rPr>
    </w:lvl>
  </w:abstractNum>
  <w:abstractNum w:abstractNumId="16" w15:restartNumberingAfterBreak="0">
    <w:nsid w:val="59F55D4E"/>
    <w:multiLevelType w:val="hybridMultilevel"/>
    <w:tmpl w:val="C3D68C06"/>
    <w:lvl w:ilvl="0" w:tplc="FC2E3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2EC0"/>
    <w:multiLevelType w:val="hybridMultilevel"/>
    <w:tmpl w:val="E0DE304C"/>
    <w:lvl w:ilvl="0" w:tplc="637E53B0">
      <w:start w:val="1"/>
      <w:numFmt w:val="lowerRoman"/>
      <w:lvlText w:val="(%1)"/>
      <w:lvlJc w:val="left"/>
      <w:pPr>
        <w:ind w:left="1080" w:hanging="72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3500"/>
    <w:multiLevelType w:val="hybridMultilevel"/>
    <w:tmpl w:val="86B8CEBA"/>
    <w:lvl w:ilvl="0" w:tplc="FAFEB028">
      <w:start w:val="1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2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2131C4"/>
    <w:multiLevelType w:val="multilevel"/>
    <w:tmpl w:val="ADA89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CFB1E98"/>
    <w:multiLevelType w:val="hybridMultilevel"/>
    <w:tmpl w:val="8CFC2394"/>
    <w:lvl w:ilvl="0" w:tplc="67DA9B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C8A46A">
      <w:start w:val="1"/>
      <w:numFmt w:val="decimal"/>
      <w:lvlText w:val="%4."/>
      <w:lvlJc w:val="left"/>
      <w:pPr>
        <w:ind w:left="2880" w:hanging="360"/>
      </w:pPr>
      <w:rPr>
        <w:rFonts w:ascii="Tahoma" w:eastAsia="Times New Roman" w:hAnsi="Tahom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E1733"/>
    <w:multiLevelType w:val="hybridMultilevel"/>
    <w:tmpl w:val="CE588A1E"/>
    <w:lvl w:ilvl="0" w:tplc="1D50D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C012A"/>
    <w:multiLevelType w:val="multilevel"/>
    <w:tmpl w:val="4CBC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421" w:hanging="421"/>
      </w:pPr>
      <w:rPr>
        <w:rFonts w:hint="default"/>
      </w:rPr>
    </w:lvl>
    <w:lvl w:ilvl="2">
      <w:start w:val="1"/>
      <w:numFmt w:val="lowerRoman"/>
      <w:isLgl/>
      <w:lvlText w:val="(%3)"/>
      <w:lvlJc w:val="left"/>
      <w:pPr>
        <w:ind w:left="1080" w:hanging="720"/>
      </w:pPr>
      <w:rPr>
        <w:rFonts w:ascii="Tahoma" w:eastAsia="MS Mincho" w:hAnsi="Tahom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7"/>
  </w:num>
  <w:num w:numId="8">
    <w:abstractNumId w:val="1"/>
  </w:num>
  <w:num w:numId="9">
    <w:abstractNumId w:val="22"/>
  </w:num>
  <w:num w:numId="10">
    <w:abstractNumId w:val="18"/>
  </w:num>
  <w:num w:numId="11">
    <w:abstractNumId w:val="6"/>
  </w:num>
  <w:num w:numId="12">
    <w:abstractNumId w:val="16"/>
  </w:num>
  <w:num w:numId="13">
    <w:abstractNumId w:val="11"/>
  </w:num>
  <w:num w:numId="14">
    <w:abstractNumId w:val="3"/>
  </w:num>
  <w:num w:numId="15">
    <w:abstractNumId w:val="8"/>
  </w:num>
  <w:num w:numId="16">
    <w:abstractNumId w:val="21"/>
  </w:num>
  <w:num w:numId="17">
    <w:abstractNumId w:val="9"/>
  </w:num>
  <w:num w:numId="18">
    <w:abstractNumId w:val="2"/>
  </w:num>
  <w:num w:numId="19">
    <w:abstractNumId w:val="13"/>
  </w:num>
  <w:num w:numId="20">
    <w:abstractNumId w:val="19"/>
  </w:num>
  <w:num w:numId="21">
    <w:abstractNumId w:val="17"/>
  </w:num>
  <w:num w:numId="22">
    <w:abstractNumId w:val="12"/>
  </w:num>
  <w:num w:numId="23">
    <w:abstractNumId w:val="4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E5"/>
    <w:rsid w:val="00027AD5"/>
    <w:rsid w:val="0004100C"/>
    <w:rsid w:val="00047557"/>
    <w:rsid w:val="00083723"/>
    <w:rsid w:val="00086C58"/>
    <w:rsid w:val="000A0598"/>
    <w:rsid w:val="000B6487"/>
    <w:rsid w:val="000F2973"/>
    <w:rsid w:val="000F3EC1"/>
    <w:rsid w:val="000F4677"/>
    <w:rsid w:val="001406A2"/>
    <w:rsid w:val="00161825"/>
    <w:rsid w:val="001B59B4"/>
    <w:rsid w:val="001F178F"/>
    <w:rsid w:val="00246473"/>
    <w:rsid w:val="0025095B"/>
    <w:rsid w:val="00262AE0"/>
    <w:rsid w:val="00284F43"/>
    <w:rsid w:val="002B2CE4"/>
    <w:rsid w:val="002B5416"/>
    <w:rsid w:val="002B6686"/>
    <w:rsid w:val="002C0859"/>
    <w:rsid w:val="002D3D8F"/>
    <w:rsid w:val="002E7017"/>
    <w:rsid w:val="00320C89"/>
    <w:rsid w:val="00341180"/>
    <w:rsid w:val="00344752"/>
    <w:rsid w:val="00365F05"/>
    <w:rsid w:val="00376369"/>
    <w:rsid w:val="00384A68"/>
    <w:rsid w:val="003876DD"/>
    <w:rsid w:val="003B54B9"/>
    <w:rsid w:val="003C1208"/>
    <w:rsid w:val="003D5B6B"/>
    <w:rsid w:val="004242A7"/>
    <w:rsid w:val="00426BA1"/>
    <w:rsid w:val="00434CC1"/>
    <w:rsid w:val="00460B64"/>
    <w:rsid w:val="00461B9A"/>
    <w:rsid w:val="0049170C"/>
    <w:rsid w:val="004B1051"/>
    <w:rsid w:val="004C1144"/>
    <w:rsid w:val="004C294B"/>
    <w:rsid w:val="004C30E6"/>
    <w:rsid w:val="004E1702"/>
    <w:rsid w:val="005045E5"/>
    <w:rsid w:val="00507A92"/>
    <w:rsid w:val="00517A07"/>
    <w:rsid w:val="00536281"/>
    <w:rsid w:val="0054638E"/>
    <w:rsid w:val="0056137A"/>
    <w:rsid w:val="005A01EF"/>
    <w:rsid w:val="005A7FFC"/>
    <w:rsid w:val="005C7F51"/>
    <w:rsid w:val="005D0435"/>
    <w:rsid w:val="005E0FD6"/>
    <w:rsid w:val="005E11E2"/>
    <w:rsid w:val="005F248F"/>
    <w:rsid w:val="00622213"/>
    <w:rsid w:val="00635DC3"/>
    <w:rsid w:val="006360C4"/>
    <w:rsid w:val="00642994"/>
    <w:rsid w:val="0067608C"/>
    <w:rsid w:val="006931DF"/>
    <w:rsid w:val="006B2369"/>
    <w:rsid w:val="0076123C"/>
    <w:rsid w:val="00791A3C"/>
    <w:rsid w:val="007D3281"/>
    <w:rsid w:val="007F37EA"/>
    <w:rsid w:val="00800BE9"/>
    <w:rsid w:val="008156D3"/>
    <w:rsid w:val="0082398A"/>
    <w:rsid w:val="008267E3"/>
    <w:rsid w:val="00831757"/>
    <w:rsid w:val="00872B6F"/>
    <w:rsid w:val="00884012"/>
    <w:rsid w:val="00896E5C"/>
    <w:rsid w:val="008B375C"/>
    <w:rsid w:val="008B7160"/>
    <w:rsid w:val="008E4696"/>
    <w:rsid w:val="0091735C"/>
    <w:rsid w:val="00987F46"/>
    <w:rsid w:val="009A1268"/>
    <w:rsid w:val="009A1EE4"/>
    <w:rsid w:val="009C2664"/>
    <w:rsid w:val="009C494E"/>
    <w:rsid w:val="009D7FB8"/>
    <w:rsid w:val="00A24875"/>
    <w:rsid w:val="00A3441B"/>
    <w:rsid w:val="00A35A99"/>
    <w:rsid w:val="00A60BBD"/>
    <w:rsid w:val="00A73C89"/>
    <w:rsid w:val="00A819B5"/>
    <w:rsid w:val="00A9021E"/>
    <w:rsid w:val="00A92392"/>
    <w:rsid w:val="00AC6A3E"/>
    <w:rsid w:val="00B42894"/>
    <w:rsid w:val="00B5284D"/>
    <w:rsid w:val="00B54B43"/>
    <w:rsid w:val="00B5523A"/>
    <w:rsid w:val="00B94376"/>
    <w:rsid w:val="00B948BC"/>
    <w:rsid w:val="00BD2CB9"/>
    <w:rsid w:val="00BF385F"/>
    <w:rsid w:val="00C014B7"/>
    <w:rsid w:val="00C47826"/>
    <w:rsid w:val="00C625D1"/>
    <w:rsid w:val="00C9073C"/>
    <w:rsid w:val="00CC013A"/>
    <w:rsid w:val="00CD70DF"/>
    <w:rsid w:val="00CD79E4"/>
    <w:rsid w:val="00D13FDC"/>
    <w:rsid w:val="00D527A0"/>
    <w:rsid w:val="00D81BB6"/>
    <w:rsid w:val="00D90BA4"/>
    <w:rsid w:val="00DA4F19"/>
    <w:rsid w:val="00DB67A4"/>
    <w:rsid w:val="00DF1EED"/>
    <w:rsid w:val="00E12FF4"/>
    <w:rsid w:val="00E13B3D"/>
    <w:rsid w:val="00E23189"/>
    <w:rsid w:val="00E6138C"/>
    <w:rsid w:val="00E85AE1"/>
    <w:rsid w:val="00ED0766"/>
    <w:rsid w:val="00EE5463"/>
    <w:rsid w:val="00F04A8B"/>
    <w:rsid w:val="00F22575"/>
    <w:rsid w:val="00F55315"/>
    <w:rsid w:val="00F55565"/>
    <w:rsid w:val="00F711B6"/>
    <w:rsid w:val="00F95ABB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2C3425C-7067-41C1-A441-E0A448B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as"/>
    <w:qFormat/>
    <w:rsid w:val="00896E5C"/>
    <w:rPr>
      <w:rFonts w:cs="Cambria"/>
      <w:lang w:val="en-US" w:eastAsia="en-US"/>
    </w:rPr>
  </w:style>
  <w:style w:type="paragraph" w:styleId="Heading1">
    <w:name w:val="heading 1"/>
    <w:aliases w:val="Pagrindinė atratė"/>
    <w:basedOn w:val="Normal"/>
    <w:next w:val="Normal"/>
    <w:link w:val="Heading1Char"/>
    <w:uiPriority w:val="99"/>
    <w:qFormat/>
    <w:rsid w:val="00896E5C"/>
    <w:pPr>
      <w:keepNext/>
      <w:keepLines/>
      <w:spacing w:before="600"/>
      <w:outlineLvl w:val="0"/>
    </w:pPr>
    <w:rPr>
      <w:rFonts w:ascii="Calibri" w:eastAsia="MS Gothic" w:hAnsi="Calibri" w:cs="Calibri"/>
      <w:b/>
      <w:bCs/>
      <w:color w:val="125891"/>
      <w:sz w:val="60"/>
      <w:szCs w:val="6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rindinė atratė Char"/>
    <w:basedOn w:val="DefaultParagraphFont"/>
    <w:link w:val="Heading1"/>
    <w:uiPriority w:val="99"/>
    <w:locked/>
    <w:rsid w:val="00896E5C"/>
    <w:rPr>
      <w:rFonts w:ascii="Calibri" w:eastAsia="MS Gothic" w:hAnsi="Calibri" w:cs="Calibri"/>
      <w:b/>
      <w:bCs/>
      <w:color w:val="125891"/>
      <w:sz w:val="32"/>
      <w:szCs w:val="32"/>
    </w:rPr>
  </w:style>
  <w:style w:type="paragraph" w:styleId="Header">
    <w:name w:val="header"/>
    <w:basedOn w:val="Normal"/>
    <w:link w:val="HeaderChar"/>
    <w:uiPriority w:val="99"/>
    <w:rsid w:val="005D0435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043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D0435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04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D0435"/>
    <w:rPr>
      <w:rFonts w:ascii="Lucida Grande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435"/>
    <w:rPr>
      <w:rFonts w:ascii="Lucida Grande" w:hAnsi="Lucida Grande" w:cs="Lucida Grande"/>
      <w:sz w:val="18"/>
      <w:szCs w:val="18"/>
    </w:rPr>
  </w:style>
  <w:style w:type="paragraph" w:customStyle="1" w:styleId="parasas">
    <w:name w:val="parasas"/>
    <w:basedOn w:val="Normal"/>
    <w:uiPriority w:val="99"/>
    <w:rsid w:val="00987F46"/>
    <w:pPr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87F46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rsid w:val="00987F46"/>
    <w:rPr>
      <w:rFonts w:ascii="Calibri" w:hAnsi="Calibri" w:cs="Calibri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7F46"/>
    <w:rPr>
      <w:rFonts w:ascii="Calibri" w:hAnsi="Calibri" w:cs="Calibri"/>
      <w:sz w:val="21"/>
      <w:szCs w:val="21"/>
      <w:lang w:val="lt-LT"/>
    </w:rPr>
  </w:style>
  <w:style w:type="paragraph" w:styleId="ListParagraph">
    <w:name w:val="List Paragraph"/>
    <w:aliases w:val="List not in Table"/>
    <w:basedOn w:val="Normal"/>
    <w:link w:val="ListParagraphChar"/>
    <w:uiPriority w:val="99"/>
    <w:qFormat/>
    <w:rsid w:val="00A73C89"/>
    <w:pPr>
      <w:ind w:left="72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ist not in Table Char"/>
    <w:basedOn w:val="DefaultParagraphFont"/>
    <w:link w:val="ListParagraph"/>
    <w:uiPriority w:val="99"/>
    <w:locked/>
    <w:rsid w:val="00A9021E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384A68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uiPriority w:val="99"/>
    <w:rsid w:val="002C0859"/>
    <w:rPr>
      <w:rFonts w:cs="Cambri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ListTable3-Accent31">
    <w:name w:val="List Table 3 - Accent 31"/>
    <w:uiPriority w:val="99"/>
    <w:rsid w:val="002C0859"/>
    <w:rPr>
      <w:rFonts w:cs="Cambria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</dc:creator>
  <cp:keywords/>
  <dc:description/>
  <cp:lastModifiedBy>Daiva Sapiegė</cp:lastModifiedBy>
  <cp:revision>2</cp:revision>
  <cp:lastPrinted>2018-03-30T11:57:00Z</cp:lastPrinted>
  <dcterms:created xsi:type="dcterms:W3CDTF">2018-06-25T12:43:00Z</dcterms:created>
  <dcterms:modified xsi:type="dcterms:W3CDTF">2018-06-25T12:43:00Z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</Properties>
</file>