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0"/>
        <w:gridCol w:w="1722"/>
        <w:gridCol w:w="89"/>
        <w:gridCol w:w="1902"/>
        <w:gridCol w:w="1811"/>
        <w:gridCol w:w="1722"/>
      </w:tblGrid>
      <w:tr w:rsidR="00E61052" w:rsidRPr="00E61052" w:rsidTr="00E61052">
        <w:tc>
          <w:tcPr>
            <w:tcW w:w="0" w:type="auto"/>
            <w:gridSpan w:val="6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PAZIŅOJUMS PAR NOZĪMĪGU LĪDZDALĪBU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(nosūtāms attiecīgajam emitentam 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u w:val="single"/>
                <w:bdr w:val="none" w:sz="0" w:space="0" w:color="auto" w:frame="1"/>
                <w:lang w:val="lv-LV" w:eastAsia="lv-LV"/>
              </w:rPr>
              <w:t>un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Finanšu un kapitāla tirgus komisijai)</w:t>
            </w:r>
          </w:p>
        </w:tc>
      </w:tr>
      <w:tr w:rsidR="00E61052" w:rsidRPr="00E61052" w:rsidTr="00E61052">
        <w:trPr>
          <w:trHeight w:val="375"/>
        </w:trPr>
        <w:tc>
          <w:tcPr>
            <w:tcW w:w="0" w:type="auto"/>
            <w:gridSpan w:val="6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E61052">
        <w:tc>
          <w:tcPr>
            <w:tcW w:w="0" w:type="auto"/>
            <w:gridSpan w:val="6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1. Akciju emitenta identitāte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i</w:t>
            </w: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:</w:t>
            </w:r>
          </w:p>
          <w:p w:rsidR="009A5FE9" w:rsidRPr="00E61052" w:rsidRDefault="00E61052" w:rsidP="009A5FE9">
            <w:pPr>
              <w:spacing w:after="100" w:afterAutospacing="1" w:line="254" w:lineRule="atLeast"/>
              <w:jc w:val="both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9A5FE9" w:rsidRPr="009A5FE9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AS “Daugavpils Lokomotīvju Remonta Rūpnīca”, reģistrēta Latvijas Republikas Uzņēmumu reģistrā 1991. gada 3. oktobrī ar reģistrācijas numuru 40003030219, juridiskā adrese: Marijas iela 1, Daugavpils LV-5404, Latvija, tālruņa numurs: + 371 65404420, faksa numurs: + 371 65404421, e-pasta adrese: </w:t>
            </w:r>
            <w:proofErr w:type="spellStart"/>
            <w:r w:rsidR="009A5FE9" w:rsidRPr="009A5FE9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info@dlrz.lv</w:t>
            </w:r>
            <w:proofErr w:type="spellEnd"/>
            <w:r w:rsidR="009A5FE9" w:rsidRPr="009A5FE9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, interneta mājas lapas adrese: </w:t>
            </w:r>
            <w:proofErr w:type="spellStart"/>
            <w:r w:rsidR="009A5FE9" w:rsidRPr="009A5FE9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www.dlrz.lv</w:t>
            </w:r>
            <w:proofErr w:type="spellEnd"/>
          </w:p>
        </w:tc>
      </w:tr>
      <w:tr w:rsidR="00E61052" w:rsidRPr="00E61052" w:rsidTr="00E61052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2. Paziņojuma iemesls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(lūdzu, atzīmējiet vienu vai vairākus pēc vajadzības):</w:t>
            </w:r>
          </w:p>
          <w:p w:rsidR="00E61052" w:rsidRPr="00E61052" w:rsidRDefault="00E61052" w:rsidP="00E61052">
            <w:pPr>
              <w:spacing w:after="100" w:afterAutospacing="1" w:line="254" w:lineRule="atLeast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[</w:t>
            </w:r>
            <w:r w:rsidR="00542951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X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] Balsstiesību iegūšana vai atsavināšana</w:t>
            </w:r>
          </w:p>
          <w:p w:rsidR="00E61052" w:rsidRPr="00E61052" w:rsidRDefault="00E61052" w:rsidP="00E61052">
            <w:pPr>
              <w:spacing w:after="100" w:afterAutospacing="1" w:line="254" w:lineRule="atLeast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[</w:t>
            </w:r>
            <w:r w:rsidR="00EF26B1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] Finanšu instrumentu iegūšana vai atsavināšana</w:t>
            </w:r>
          </w:p>
          <w:p w:rsidR="00E61052" w:rsidRPr="00E61052" w:rsidRDefault="00E61052" w:rsidP="00E61052">
            <w:pPr>
              <w:spacing w:after="100" w:afterAutospacing="1" w:line="254" w:lineRule="atLeast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[ ] Notikums, kura rezultātā mainījies balsstiesību sadalījums</w:t>
            </w:r>
          </w:p>
          <w:p w:rsidR="00E61052" w:rsidRPr="00E61052" w:rsidRDefault="00E61052" w:rsidP="00E61052">
            <w:pPr>
              <w:spacing w:after="100" w:afterAutospacing="1" w:line="254" w:lineRule="atLeast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[] Cits iemesls (lūdzu, </w:t>
            </w:r>
            <w:proofErr w:type="spellStart"/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norādīt)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ii</w:t>
            </w:r>
            <w:proofErr w:type="spellEnd"/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:</w:t>
            </w:r>
          </w:p>
          <w:p w:rsidR="00E61052" w:rsidRPr="00E61052" w:rsidRDefault="00E61052" w:rsidP="00E61052">
            <w:pPr>
              <w:spacing w:after="100" w:afterAutospacing="1" w:line="254" w:lineRule="atLeast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</w:p>
        </w:tc>
      </w:tr>
      <w:tr w:rsidR="00E61052" w:rsidRPr="00E61052" w:rsidTr="00E61052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3. Informācija par personu, kurai ir pienākums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ziņot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iii</w:t>
            </w:r>
            <w:proofErr w:type="spellEnd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:</w:t>
            </w:r>
          </w:p>
        </w:tc>
      </w:tr>
      <w:tr w:rsidR="00E61052" w:rsidRPr="00E61052" w:rsidTr="00E61052">
        <w:tc>
          <w:tcPr>
            <w:tcW w:w="19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1C06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Vārds, uzvārds/nosaukums</w:t>
            </w:r>
            <w:r w:rsidR="003F1C06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:</w:t>
            </w:r>
            <w:r w:rsidR="003F1C06" w:rsidRPr="00F944D0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</w:p>
          <w:p w:rsidR="00E61052" w:rsidRPr="00E61052" w:rsidRDefault="00C24415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AS </w:t>
            </w:r>
            <w:proofErr w:type="spellStart"/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Skinest</w:t>
            </w:r>
            <w:proofErr w:type="spellEnd"/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Rail</w:t>
            </w:r>
            <w:proofErr w:type="spellEnd"/>
          </w:p>
        </w:tc>
        <w:tc>
          <w:tcPr>
            <w:tcW w:w="30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F1C06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Juridiskā adrese – pilsēta un valsts (attiecas uz juridiskām personām):</w:t>
            </w:r>
          </w:p>
          <w:p w:rsidR="00E61052" w:rsidRPr="00E61052" w:rsidRDefault="00C24415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proofErr w:type="spellStart"/>
            <w:r w:rsidRPr="00C24415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M</w:t>
            </w: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õisa</w:t>
            </w:r>
            <w:proofErr w:type="spellEnd"/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4, 13522 Tallina, Igaunija</w:t>
            </w:r>
          </w:p>
        </w:tc>
      </w:tr>
      <w:tr w:rsidR="00E61052" w:rsidRPr="00E61052" w:rsidTr="00E61052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4. Pilns akcionāra(-u) vārds, uzvārds/nosaukums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 (ja tas atšķiras no 3. punktā </w:t>
            </w:r>
            <w:proofErr w:type="spellStart"/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minētā)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iv</w:t>
            </w:r>
            <w:proofErr w:type="spellEnd"/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:</w:t>
            </w:r>
          </w:p>
          <w:p w:rsidR="00E61052" w:rsidRPr="00E61052" w:rsidRDefault="00E61052" w:rsidP="00E61052">
            <w:pPr>
              <w:spacing w:after="100" w:afterAutospacing="1" w:line="254" w:lineRule="atLeast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1115DB" w:rsidRPr="001115D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OÜ </w:t>
            </w:r>
            <w:proofErr w:type="spellStart"/>
            <w:r w:rsidR="001115DB" w:rsidRPr="001115D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Lokomotiiv</w:t>
            </w:r>
            <w:proofErr w:type="spellEnd"/>
            <w:r w:rsidR="001115DB" w:rsidRPr="001115D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1115DB" w:rsidRPr="001115D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Investeeringud</w:t>
            </w:r>
            <w:proofErr w:type="spellEnd"/>
            <w:r w:rsid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, reģistrācijas numurs:</w:t>
            </w:r>
            <w:r w:rsidR="008E18AB">
              <w:t xml:space="preserve"> </w:t>
            </w:r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11096115</w:t>
            </w:r>
            <w:r w:rsid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, juridiskā adrese: </w:t>
            </w:r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Tartu </w:t>
            </w:r>
            <w:proofErr w:type="spellStart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mnt</w:t>
            </w:r>
            <w:proofErr w:type="spellEnd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18-18, </w:t>
            </w:r>
            <w:proofErr w:type="spellStart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Kesklinna</w:t>
            </w:r>
            <w:proofErr w:type="spellEnd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linnaosa</w:t>
            </w:r>
            <w:proofErr w:type="spellEnd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, </w:t>
            </w:r>
            <w:proofErr w:type="spellStart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Tallinn</w:t>
            </w:r>
            <w:proofErr w:type="spellEnd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, </w:t>
            </w:r>
            <w:proofErr w:type="spellStart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Harju</w:t>
            </w:r>
            <w:proofErr w:type="spellEnd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maakond</w:t>
            </w:r>
            <w:proofErr w:type="spellEnd"/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, 10115, Igaunija</w:t>
            </w:r>
          </w:p>
        </w:tc>
      </w:tr>
      <w:tr w:rsidR="00E61052" w:rsidRPr="00E61052" w:rsidTr="00E61052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1400B" w:rsidRDefault="00E61052" w:rsidP="00E61052">
            <w:pPr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5. Datums, kurā balsstiesību īpatsvars sasniedza, pārsniedza vai kļuva mazāks par noteikto paziņošanas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slieksni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v</w:t>
            </w:r>
            <w:proofErr w:type="spellEnd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:</w:t>
            </w:r>
            <w:r w:rsidR="0071400B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 </w:t>
            </w:r>
          </w:p>
          <w:p w:rsidR="00E61052" w:rsidRPr="00E61052" w:rsidRDefault="003E681A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3E681A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lv-LV" w:eastAsia="lv-LV"/>
              </w:rPr>
              <w:t>13</w:t>
            </w:r>
            <w:r w:rsidR="00C24415" w:rsidRPr="003E681A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lv-LV" w:eastAsia="lv-LV"/>
              </w:rPr>
              <w:t>.12</w:t>
            </w:r>
            <w:r w:rsidR="0071400B" w:rsidRPr="003E681A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lv-LV" w:eastAsia="lv-LV"/>
              </w:rPr>
              <w:t>.2017.</w:t>
            </w:r>
          </w:p>
        </w:tc>
      </w:tr>
      <w:tr w:rsidR="00E61052" w:rsidRPr="00E61052" w:rsidTr="00E61052"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6. Personas(-u), kam ir pienākums ziņot, pozīcijas, kas veido līdzdalību (kopā):</w:t>
            </w:r>
          </w:p>
        </w:tc>
      </w:tr>
      <w:tr w:rsidR="00E61052" w:rsidRPr="00E61052" w:rsidTr="00E61052"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Balsstiesību īpatsvars, kas izriet no akcijām (%)</w:t>
            </w:r>
            <w:proofErr w:type="spellStart"/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vi</w:t>
            </w:r>
            <w:proofErr w:type="spellEnd"/>
          </w:p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(kopā 7.A)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Balsstiesību īpatsvars, ko veido finanšu instrumenti (%) (kopā: 7.B.1 + 7.B.2)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Abi iepriekšējie kopā (%) (7.A + 7.B)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Kopējais emitenta balsstiesību </w:t>
            </w:r>
            <w:proofErr w:type="spellStart"/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skaits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vii</w:t>
            </w:r>
            <w:proofErr w:type="spellEnd"/>
          </w:p>
        </w:tc>
      </w:tr>
      <w:tr w:rsidR="00E61052" w:rsidRPr="00E61052" w:rsidTr="00E61052"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Situācija, kas radusies datumā, kad balsstiesību īpatsvars sasniegts, pārsniegts vai kļuvis mazāks par noteikto slieksni</w:t>
            </w:r>
          </w:p>
        </w:tc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E613FE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95,92</w:t>
            </w:r>
            <w:r w:rsidR="00EA1574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%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D66027" w:rsidP="00D66027">
            <w:pPr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E613FE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95,92</w:t>
            </w:r>
            <w:r w:rsidR="00EA1574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%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560971" w:rsidRPr="00560971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8 294 219</w:t>
            </w:r>
            <w:r w:rsidR="00E814BF" w:rsidRPr="00E814BF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akcijas</w:t>
            </w:r>
          </w:p>
        </w:tc>
      </w:tr>
      <w:tr w:rsidR="00E61052" w:rsidRPr="00E61052" w:rsidTr="00E61052">
        <w:tc>
          <w:tcPr>
            <w:tcW w:w="999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Situācija iepriekšējā ziņojumā (ja tāds ir bijis)</w:t>
            </w:r>
          </w:p>
        </w:tc>
        <w:tc>
          <w:tcPr>
            <w:tcW w:w="1000" w:type="pct"/>
            <w:gridSpan w:val="2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3C6CFD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49,91</w:t>
            </w:r>
            <w:r w:rsidR="00EA1574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%</w:t>
            </w:r>
          </w:p>
        </w:tc>
        <w:tc>
          <w:tcPr>
            <w:tcW w:w="105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:rsidR="00E61052" w:rsidRPr="00E61052" w:rsidRDefault="00D66027" w:rsidP="00D66027">
            <w:pPr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100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3C6CFD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49,91</w:t>
            </w:r>
            <w:r w:rsidR="00EA1574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%</w:t>
            </w:r>
          </w:p>
        </w:tc>
        <w:tc>
          <w:tcPr>
            <w:tcW w:w="950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C0C0C0"/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E61052" w:rsidRPr="00E61052" w:rsidRDefault="00E61052" w:rsidP="00E61052">
      <w:pPr>
        <w:jc w:val="center"/>
        <w:rPr>
          <w:rFonts w:eastAsia="Times New Roman" w:cs="Times New Roman"/>
          <w:vanish/>
          <w:color w:val="414142"/>
          <w:sz w:val="24"/>
          <w:szCs w:val="24"/>
          <w:lang w:val="lv-LV"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9"/>
        <w:gridCol w:w="185"/>
        <w:gridCol w:w="60"/>
        <w:gridCol w:w="1362"/>
        <w:gridCol w:w="441"/>
        <w:gridCol w:w="1054"/>
        <w:gridCol w:w="717"/>
        <w:gridCol w:w="107"/>
        <w:gridCol w:w="921"/>
        <w:gridCol w:w="787"/>
        <w:gridCol w:w="610"/>
        <w:gridCol w:w="60"/>
        <w:gridCol w:w="1193"/>
      </w:tblGrid>
      <w:tr w:rsidR="00E61052" w:rsidRPr="00E61052" w:rsidTr="00E61052">
        <w:trPr>
          <w:jc w:val="center"/>
        </w:trPr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lastRenderedPageBreak/>
              <w:t xml:space="preserve">7. Informācija, kas paziņojumā jāsniedz par situāciju, kas radusies datumā, kad balsstiesību īpatsvars sasniegts, pārsniegts vai kļuvis mazāks par noteikto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slieksni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viii</w:t>
            </w:r>
            <w:proofErr w:type="spellEnd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:</w:t>
            </w:r>
          </w:p>
        </w:tc>
      </w:tr>
      <w:tr w:rsidR="00E61052" w:rsidRPr="00E61052" w:rsidTr="00E61052">
        <w:trPr>
          <w:jc w:val="center"/>
        </w:trPr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A: Balsstiesības, kas izriet no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akcijām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vi</w:t>
            </w:r>
            <w:proofErr w:type="spellEnd"/>
          </w:p>
        </w:tc>
      </w:tr>
      <w:tr w:rsidR="00E61052" w:rsidRPr="00E61052" w:rsidTr="00FB2844">
        <w:trPr>
          <w:jc w:val="center"/>
        </w:trPr>
        <w:tc>
          <w:tcPr>
            <w:tcW w:w="961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Akciju kategorija/ veids</w:t>
            </w:r>
          </w:p>
          <w:p w:rsidR="00E61052" w:rsidRDefault="00E61052" w:rsidP="00E61052">
            <w:pPr>
              <w:spacing w:after="100" w:afterAutospacing="1" w:line="254" w:lineRule="atLeast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ISIN kods (ja tāds piešķirts)</w:t>
            </w:r>
          </w:p>
          <w:p w:rsidR="00BB6A02" w:rsidRPr="00E61052" w:rsidRDefault="00BB6A02" w:rsidP="00E61052">
            <w:pPr>
              <w:spacing w:after="100" w:afterAutospacing="1" w:line="254" w:lineRule="atLeast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BB6A0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LV0000101061</w:t>
            </w:r>
          </w:p>
        </w:tc>
        <w:tc>
          <w:tcPr>
            <w:tcW w:w="206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Balsstiesību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skaits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ix</w:t>
            </w:r>
            <w:proofErr w:type="spellEnd"/>
          </w:p>
        </w:tc>
        <w:tc>
          <w:tcPr>
            <w:tcW w:w="197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Balsstiesību īpatsvars (% no balsstiesīgā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kapitāla)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ix</w:t>
            </w:r>
            <w:proofErr w:type="spellEnd"/>
          </w:p>
        </w:tc>
      </w:tr>
      <w:tr w:rsidR="00E61052" w:rsidRPr="00E61052" w:rsidTr="00FB2844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</w:p>
        </w:tc>
        <w:tc>
          <w:tcPr>
            <w:tcW w:w="102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Tiešā līdzdalība</w:t>
            </w:r>
          </w:p>
          <w:p w:rsidR="00005F73" w:rsidRPr="00E61052" w:rsidRDefault="00001F87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Cs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Cs/>
                <w:color w:val="414142"/>
                <w:sz w:val="24"/>
                <w:szCs w:val="24"/>
                <w:lang w:val="lv-LV" w:eastAsia="lv-LV"/>
              </w:rPr>
              <w:t>4 139 669 akcijas</w:t>
            </w:r>
          </w:p>
        </w:tc>
        <w:tc>
          <w:tcPr>
            <w:tcW w:w="103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Netiešā līdzdalība</w:t>
            </w:r>
          </w:p>
          <w:p w:rsidR="00E613FE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(</w:t>
            </w:r>
            <w:hyperlink r:id="rId5" w:tgtFrame="_blank" w:history="1">
              <w:r w:rsidRPr="00E61052">
                <w:rPr>
                  <w:rFonts w:eastAsia="Times New Roman" w:cs="Times New Roman"/>
                  <w:color w:val="16497B"/>
                  <w:sz w:val="24"/>
                  <w:szCs w:val="24"/>
                  <w:u w:val="single"/>
                  <w:lang w:val="lv-LV" w:eastAsia="lv-LV"/>
                </w:rPr>
                <w:t>Finanšu instrumentu tirgus likuma</w:t>
              </w:r>
            </w:hyperlink>
            <w:hyperlink r:id="rId6" w:anchor="p8" w:tgtFrame="_blank" w:history="1">
              <w:r w:rsidRPr="00E61052">
                <w:rPr>
                  <w:rFonts w:eastAsia="Times New Roman" w:cs="Times New Roman"/>
                  <w:color w:val="16497B"/>
                  <w:sz w:val="24"/>
                  <w:szCs w:val="24"/>
                  <w:u w:val="single"/>
                  <w:lang w:val="lv-LV" w:eastAsia="lv-LV"/>
                </w:rPr>
                <w:t>8. pants</w:t>
              </w:r>
            </w:hyperlink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)</w:t>
            </w:r>
            <w:r w:rsidR="00F33C51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</w:p>
          <w:p w:rsidR="00E61052" w:rsidRPr="00E61052" w:rsidRDefault="00E613FE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1700A3">
              <w:rPr>
                <w:rFonts w:eastAsia="Times New Roman" w:cs="Times New Roman"/>
                <w:bCs/>
                <w:color w:val="414142"/>
                <w:sz w:val="24"/>
                <w:szCs w:val="24"/>
                <w:lang w:val="lv-LV" w:eastAsia="lv-LV"/>
              </w:rPr>
              <w:t>3 815 805 akcijas</w:t>
            </w:r>
          </w:p>
        </w:tc>
        <w:tc>
          <w:tcPr>
            <w:tcW w:w="96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00A3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Tiešā līdzdalība</w:t>
            </w:r>
          </w:p>
          <w:p w:rsidR="00E61052" w:rsidRPr="00E61052" w:rsidRDefault="00001F87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Cs/>
                <w:color w:val="414142"/>
                <w:sz w:val="24"/>
                <w:szCs w:val="24"/>
                <w:lang w:val="lv-LV" w:eastAsia="lv-LV"/>
              </w:rPr>
              <w:t>49,9</w:t>
            </w:r>
            <w:r w:rsidR="001700A3" w:rsidRPr="001700A3">
              <w:rPr>
                <w:rFonts w:eastAsia="Times New Roman" w:cs="Times New Roman"/>
                <w:bCs/>
                <w:color w:val="414142"/>
                <w:sz w:val="24"/>
                <w:szCs w:val="24"/>
                <w:lang w:val="lv-LV" w:eastAsia="lv-LV"/>
              </w:rPr>
              <w:t>1</w:t>
            </w:r>
            <w:r w:rsidR="001700A3">
              <w:rPr>
                <w:rFonts w:eastAsia="Times New Roman" w:cs="Times New Roman"/>
                <w:bCs/>
                <w:color w:val="414142"/>
                <w:sz w:val="24"/>
                <w:szCs w:val="24"/>
                <w:lang w:val="lv-LV" w:eastAsia="lv-LV"/>
              </w:rPr>
              <w:t>%</w:t>
            </w:r>
          </w:p>
        </w:tc>
        <w:tc>
          <w:tcPr>
            <w:tcW w:w="101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Netiešā līdzdalība</w:t>
            </w:r>
          </w:p>
          <w:p w:rsid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(</w:t>
            </w:r>
            <w:hyperlink r:id="rId7" w:tgtFrame="_blank" w:history="1">
              <w:r w:rsidRPr="00E61052">
                <w:rPr>
                  <w:rFonts w:eastAsia="Times New Roman" w:cs="Times New Roman"/>
                  <w:color w:val="16497B"/>
                  <w:sz w:val="24"/>
                  <w:szCs w:val="24"/>
                  <w:u w:val="single"/>
                  <w:lang w:val="lv-LV" w:eastAsia="lv-LV"/>
                </w:rPr>
                <w:t>Finanšu instrumentu tirgus likuma</w:t>
              </w:r>
            </w:hyperlink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hyperlink r:id="rId8" w:anchor="p8" w:tgtFrame="_blank" w:history="1">
              <w:r w:rsidRPr="00E61052">
                <w:rPr>
                  <w:rFonts w:eastAsia="Times New Roman" w:cs="Times New Roman"/>
                  <w:color w:val="16497B"/>
                  <w:sz w:val="24"/>
                  <w:szCs w:val="24"/>
                  <w:u w:val="single"/>
                  <w:lang w:val="lv-LV" w:eastAsia="lv-LV"/>
                </w:rPr>
                <w:t>8. pants</w:t>
              </w:r>
            </w:hyperlink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)</w:t>
            </w:r>
            <w:r w:rsidR="00001F87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</w:p>
          <w:p w:rsidR="00001F87" w:rsidRPr="00E61052" w:rsidRDefault="00001F87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46,01</w:t>
            </w:r>
            <w:r w:rsidR="00FB2844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%</w:t>
            </w:r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96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2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3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96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2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3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96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2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3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FB2844">
        <w:trPr>
          <w:jc w:val="center"/>
        </w:trPr>
        <w:tc>
          <w:tcPr>
            <w:tcW w:w="961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STARPSUMMA A</w:t>
            </w:r>
          </w:p>
        </w:tc>
        <w:tc>
          <w:tcPr>
            <w:tcW w:w="1026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FB2844" w:rsidRPr="00FB2844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4 139 669 akcijas</w:t>
            </w:r>
          </w:p>
        </w:tc>
        <w:tc>
          <w:tcPr>
            <w:tcW w:w="1034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001F87" w:rsidRPr="00D66027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3 815 805 akcijas</w:t>
            </w:r>
          </w:p>
        </w:tc>
        <w:tc>
          <w:tcPr>
            <w:tcW w:w="967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559C3" w:rsidP="00E559C3">
            <w:pPr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49,91%</w:t>
            </w:r>
          </w:p>
        </w:tc>
        <w:tc>
          <w:tcPr>
            <w:tcW w:w="1013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001F87" w:rsidRPr="00D66027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46,01%</w:t>
            </w:r>
          </w:p>
        </w:tc>
      </w:tr>
      <w:tr w:rsidR="00E61052" w:rsidRPr="00E61052" w:rsidTr="00E61052">
        <w:trPr>
          <w:trHeight w:val="375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E61052">
        <w:trPr>
          <w:jc w:val="center"/>
        </w:trPr>
        <w:tc>
          <w:tcPr>
            <w:tcW w:w="0" w:type="auto"/>
            <w:gridSpan w:val="13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B.1: Finanšu instrumenti saskaņā ar </w:t>
            </w:r>
            <w:hyperlink r:id="rId9" w:tgtFrame="_blank" w:history="1">
              <w:r w:rsidRPr="00E61052">
                <w:rPr>
                  <w:rFonts w:eastAsia="Times New Roman" w:cs="Times New Roman"/>
                  <w:b/>
                  <w:bCs/>
                  <w:color w:val="16497B"/>
                  <w:sz w:val="24"/>
                  <w:szCs w:val="24"/>
                  <w:u w:val="single"/>
                  <w:lang w:val="lv-LV" w:eastAsia="lv-LV"/>
                </w:rPr>
                <w:t>Finanšu instrumentu tirgus likuma</w:t>
              </w:r>
            </w:hyperlink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 </w:t>
            </w:r>
            <w:hyperlink r:id="rId10" w:anchor="p60" w:tgtFrame="_blank" w:history="1">
              <w:r w:rsidRPr="00E61052">
                <w:rPr>
                  <w:rFonts w:eastAsia="Times New Roman" w:cs="Times New Roman"/>
                  <w:b/>
                  <w:bCs/>
                  <w:color w:val="16497B"/>
                  <w:sz w:val="24"/>
                  <w:szCs w:val="24"/>
                  <w:u w:val="single"/>
                  <w:lang w:val="lv-LV" w:eastAsia="lv-LV"/>
                </w:rPr>
                <w:t>60. panta</w:t>
              </w:r>
            </w:hyperlink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 pirmās daļas 3. punktu un </w:t>
            </w:r>
            <w:hyperlink r:id="rId11" w:anchor="p60" w:tgtFrame="_blank" w:history="1">
              <w:r w:rsidRPr="00E61052">
                <w:rPr>
                  <w:rFonts w:eastAsia="Times New Roman" w:cs="Times New Roman"/>
                  <w:b/>
                  <w:bCs/>
                  <w:color w:val="16497B"/>
                  <w:sz w:val="24"/>
                  <w:szCs w:val="24"/>
                  <w:u w:val="single"/>
                  <w:lang w:val="lv-LV" w:eastAsia="lv-LV"/>
                </w:rPr>
                <w:t>60. panta</w:t>
              </w:r>
            </w:hyperlink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 ceturto daļu</w:t>
            </w:r>
          </w:p>
        </w:tc>
      </w:tr>
      <w:tr w:rsidR="00E61052" w:rsidRPr="00E61052" w:rsidTr="00FB2844">
        <w:trPr>
          <w:jc w:val="center"/>
        </w:trPr>
        <w:tc>
          <w:tcPr>
            <w:tcW w:w="99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Finanšu instrumenta veids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Tiesību izmantošanas beigu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datums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</w:t>
            </w:r>
            <w:proofErr w:type="spellEnd"/>
          </w:p>
        </w:tc>
        <w:tc>
          <w:tcPr>
            <w:tcW w:w="12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Izpildes/</w:t>
            </w: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br/>
              <w:t xml:space="preserve">konvertēšanas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periods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xi</w:t>
            </w:r>
            <w:proofErr w:type="spellEnd"/>
          </w:p>
        </w:tc>
        <w:tc>
          <w:tcPr>
            <w:tcW w:w="138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Balsstiesību skaits, kuru var iegūt, izmantojot/konvertējot instrumentu</w:t>
            </w:r>
          </w:p>
        </w:tc>
        <w:tc>
          <w:tcPr>
            <w:tcW w:w="6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Balsstiesību īpatsvars (% no balsstiesīgā kapitāla)</w:t>
            </w:r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99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8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99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8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994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8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994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19" w:type="pct"/>
            <w:gridSpan w:val="3"/>
            <w:tcBorders>
              <w:top w:val="outset" w:sz="6" w:space="0" w:color="414142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STARPSUMMA B.1</w:t>
            </w:r>
          </w:p>
        </w:tc>
        <w:tc>
          <w:tcPr>
            <w:tcW w:w="1381" w:type="pct"/>
            <w:gridSpan w:val="4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55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E61052">
        <w:trPr>
          <w:trHeight w:val="375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E61052">
        <w:trPr>
          <w:jc w:val="center"/>
        </w:trPr>
        <w:tc>
          <w:tcPr>
            <w:tcW w:w="0" w:type="auto"/>
            <w:gridSpan w:val="13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B.2: Finanšu instrumenti ar līdzīgu ekonomisko ietekmi saskaņā ar </w:t>
            </w:r>
            <w:hyperlink r:id="rId12" w:tgtFrame="_blank" w:history="1">
              <w:r w:rsidRPr="00E61052">
                <w:rPr>
                  <w:rFonts w:eastAsia="Times New Roman" w:cs="Times New Roman"/>
                  <w:b/>
                  <w:bCs/>
                  <w:color w:val="16497B"/>
                  <w:sz w:val="24"/>
                  <w:szCs w:val="24"/>
                  <w:u w:val="single"/>
                  <w:lang w:val="lv-LV" w:eastAsia="lv-LV"/>
                </w:rPr>
                <w:t>Finanšu instrumentu tirgus likuma</w:t>
              </w:r>
            </w:hyperlink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 </w:t>
            </w:r>
            <w:hyperlink r:id="rId13" w:anchor="p60" w:tgtFrame="_blank" w:history="1">
              <w:r w:rsidRPr="00E61052">
                <w:rPr>
                  <w:rFonts w:eastAsia="Times New Roman" w:cs="Times New Roman"/>
                  <w:b/>
                  <w:bCs/>
                  <w:color w:val="16497B"/>
                  <w:sz w:val="24"/>
                  <w:szCs w:val="24"/>
                  <w:u w:val="single"/>
                  <w:lang w:val="lv-LV" w:eastAsia="lv-LV"/>
                </w:rPr>
                <w:t>60. panta</w:t>
              </w:r>
            </w:hyperlink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 piekto daļu</w:t>
            </w:r>
          </w:p>
        </w:tc>
      </w:tr>
      <w:tr w:rsidR="00E61052" w:rsidRPr="00E61052" w:rsidTr="00FB2844">
        <w:trPr>
          <w:jc w:val="center"/>
        </w:trPr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Finanšu instrumenta veids</w:t>
            </w:r>
          </w:p>
        </w:tc>
        <w:tc>
          <w:tcPr>
            <w:tcW w:w="88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Tiesību izmantošanas beigu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datums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</w:t>
            </w:r>
            <w:proofErr w:type="spellEnd"/>
          </w:p>
        </w:tc>
        <w:tc>
          <w:tcPr>
            <w:tcW w:w="82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Izpildes/</w:t>
            </w: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br/>
              <w:t xml:space="preserve">konvertēšanas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periods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xi</w:t>
            </w:r>
            <w:proofErr w:type="spellEnd"/>
          </w:p>
        </w:tc>
        <w:tc>
          <w:tcPr>
            <w:tcW w:w="9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Norāde, vai norēķini paredzēti finanšu instrumentos vai tikai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naudā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xii</w:t>
            </w:r>
            <w:proofErr w:type="spellEnd"/>
          </w:p>
        </w:tc>
        <w:tc>
          <w:tcPr>
            <w:tcW w:w="84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Balsstiesību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skaits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xiii</w:t>
            </w:r>
            <w:proofErr w:type="spellEnd"/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Balsstiesību īpatsvars (% no balsstiesīgā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kapitāla)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xiii</w:t>
            </w:r>
            <w:proofErr w:type="spellEnd"/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8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2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4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8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2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4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85" w:type="pct"/>
            <w:gridSpan w:val="3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24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4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E61052" w:rsidRPr="00E61052" w:rsidTr="00FB2844">
        <w:trPr>
          <w:trHeight w:val="375"/>
          <w:jc w:val="center"/>
        </w:trPr>
        <w:tc>
          <w:tcPr>
            <w:tcW w:w="85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885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24" w:type="pct"/>
            <w:gridSpan w:val="2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1" w:type="pct"/>
            <w:gridSpan w:val="3"/>
            <w:tcBorders>
              <w:top w:val="outset" w:sz="6" w:space="0" w:color="414142"/>
              <w:left w:val="single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STARPSUMMA B.2</w:t>
            </w:r>
          </w:p>
        </w:tc>
        <w:tc>
          <w:tcPr>
            <w:tcW w:w="84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E61052" w:rsidRPr="00E61052" w:rsidRDefault="00E61052" w:rsidP="00E61052">
      <w:pPr>
        <w:spacing w:before="100" w:beforeAutospacing="1" w:after="100" w:afterAutospacing="1" w:line="254" w:lineRule="atLeast"/>
        <w:ind w:firstLine="300"/>
        <w:rPr>
          <w:rFonts w:eastAsia="Times New Roman" w:cs="Times New Roman"/>
          <w:color w:val="414142"/>
          <w:sz w:val="24"/>
          <w:szCs w:val="24"/>
          <w:lang w:val="lv-LV" w:eastAsia="lv-LV"/>
        </w:rPr>
      </w:pPr>
      <w:r w:rsidRPr="00E61052">
        <w:rPr>
          <w:rFonts w:eastAsia="Times New Roman" w:cs="Times New Roman"/>
          <w:color w:val="414142"/>
          <w:sz w:val="24"/>
          <w:szCs w:val="24"/>
          <w:lang w:val="lv-LV" w:eastAsia="lv-LV"/>
        </w:rPr>
        <w:br/>
        <w:t> 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61052" w:rsidRPr="00E61052" w:rsidTr="00E61052">
        <w:tc>
          <w:tcPr>
            <w:tcW w:w="0" w:type="auto"/>
            <w:gridSpan w:val="4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8. Informācija par personu, kurai ir pienākums ziņot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(atzīmēt vajadzīgo)</w:t>
            </w: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:</w:t>
            </w:r>
          </w:p>
          <w:p w:rsidR="00E61052" w:rsidRPr="00E61052" w:rsidRDefault="00E61052" w:rsidP="00E61052">
            <w:pPr>
              <w:spacing w:after="100" w:afterAutospacing="1" w:line="254" w:lineRule="atLeast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[] Persona, kurai ir pienākums ziņot, neatrodas citas fiziskas vai juridiskas personas kontrolē un nekontrolē citu(-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us</w:t>
            </w:r>
            <w:proofErr w:type="spellEnd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) uzņēmumu(-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us</w:t>
            </w:r>
            <w:proofErr w:type="spellEnd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), kam tiešā vai netiešā veidā ir līdzdalība akciju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emitentā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xiv</w:t>
            </w:r>
            <w:proofErr w:type="spellEnd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.</w:t>
            </w:r>
          </w:p>
          <w:p w:rsidR="00E61052" w:rsidRPr="00E61052" w:rsidRDefault="008A1CAE" w:rsidP="00E61052">
            <w:pPr>
              <w:spacing w:after="100" w:afterAutospacing="1" w:line="254" w:lineRule="atLeast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[X</w:t>
            </w:r>
            <w:r w:rsidR="00E61052"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] Persona atrodas kontrolēto uzņēmumu ķēdē. Tabulā norāda informāciju par </w:t>
            </w:r>
            <w:r w:rsidR="00E61052"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u w:val="single"/>
                <w:bdr w:val="none" w:sz="0" w:space="0" w:color="auto" w:frame="1"/>
                <w:lang w:val="lv-LV" w:eastAsia="lv-LV"/>
              </w:rPr>
              <w:t>pilnu</w:t>
            </w:r>
            <w:r w:rsidR="00E61052"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 kontroles ķēdi, ar kuras palīdzību faktiski tiek turētas balsstiesības un/vai finanšu instrumenti, sākot ar galējo kontrolējošo fizisko vai juridisko </w:t>
            </w:r>
            <w:proofErr w:type="spellStart"/>
            <w:r w:rsidR="00E61052"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personu</w:t>
            </w:r>
            <w:r w:rsidR="00E61052"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xv</w:t>
            </w:r>
            <w:proofErr w:type="spellEnd"/>
            <w:r w:rsidR="00E61052"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:</w:t>
            </w:r>
          </w:p>
        </w:tc>
      </w:tr>
      <w:tr w:rsidR="00E61052" w:rsidRPr="00E61052" w:rsidTr="00E61052">
        <w:tc>
          <w:tcPr>
            <w:tcW w:w="125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Vārds, uzvārds/</w:t>
            </w: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br/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nosaukums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xvi</w:t>
            </w:r>
            <w:proofErr w:type="spellEnd"/>
          </w:p>
        </w:tc>
        <w:tc>
          <w:tcPr>
            <w:tcW w:w="125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Balsstiesību īpatsvars, % no balsstiesīgā kapitāla, ja tas ir vienāds ar vai pārsniedz slieksni, par kuru jāziņo</w:t>
            </w:r>
          </w:p>
        </w:tc>
        <w:tc>
          <w:tcPr>
            <w:tcW w:w="125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1250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E61052" w:rsidRPr="00E61052" w:rsidRDefault="00E61052" w:rsidP="00E61052">
            <w:pPr>
              <w:spacing w:after="100" w:afterAutospacing="1" w:line="254" w:lineRule="atLeast"/>
              <w:jc w:val="center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Abu iepriekšējo kopsumma, ja tā ir vienāda ar vai pārsniedz slieksni, par kuru jāziņo</w:t>
            </w:r>
          </w:p>
        </w:tc>
      </w:tr>
      <w:tr w:rsidR="00F25E46" w:rsidRPr="00F25E46" w:rsidTr="00E61052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25E46" w:rsidRPr="00F25E46" w:rsidRDefault="00F25E46" w:rsidP="00F25E46">
            <w:pPr>
              <w:rPr>
                <w:rFonts w:eastAsia="Times New Roman" w:cs="Times New Roman"/>
                <w:sz w:val="24"/>
                <w:szCs w:val="24"/>
                <w:lang w:val="lv-LV" w:eastAsia="lv-LV"/>
              </w:rPr>
            </w:pPr>
            <w:bookmarkStart w:id="0" w:name="_Hlk500429146"/>
            <w:proofErr w:type="spellStart"/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Oleg</w:t>
            </w:r>
            <w:proofErr w:type="spellEnd"/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Ossinovski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F25E46" w:rsidRDefault="00E61052" w:rsidP="00E61052">
            <w:pPr>
              <w:rPr>
                <w:rFonts w:eastAsia="Times New Roman" w:cs="Times New Roman"/>
                <w:sz w:val="24"/>
                <w:szCs w:val="24"/>
                <w:lang w:val="lv-LV" w:eastAsia="lv-LV"/>
              </w:rPr>
            </w:pPr>
            <w:r w:rsidRPr="00F25E46">
              <w:rPr>
                <w:rFonts w:eastAsia="Times New Roman" w:cs="Times New Roman"/>
                <w:sz w:val="24"/>
                <w:szCs w:val="24"/>
                <w:lang w:val="lv-LV" w:eastAsia="lv-LV"/>
              </w:rPr>
              <w:t> </w:t>
            </w:r>
            <w:r w:rsidR="00AE6093" w:rsidRPr="00F25E46">
              <w:rPr>
                <w:rFonts w:eastAsia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F25E46" w:rsidRDefault="00E61052" w:rsidP="00E61052">
            <w:pPr>
              <w:rPr>
                <w:rFonts w:eastAsia="Times New Roman" w:cs="Times New Roman"/>
                <w:sz w:val="24"/>
                <w:szCs w:val="24"/>
                <w:lang w:val="lv-LV" w:eastAsia="lv-LV"/>
              </w:rPr>
            </w:pPr>
            <w:r w:rsidRPr="00F25E46">
              <w:rPr>
                <w:rFonts w:eastAsia="Times New Roman" w:cs="Times New Roman"/>
                <w:sz w:val="24"/>
                <w:szCs w:val="24"/>
                <w:lang w:val="lv-LV" w:eastAsia="lv-LV"/>
              </w:rPr>
              <w:t> </w:t>
            </w:r>
            <w:r w:rsidR="00AE6093" w:rsidRPr="00F25E46">
              <w:rPr>
                <w:rFonts w:eastAsia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052" w:rsidRPr="00F25E46" w:rsidRDefault="00E61052" w:rsidP="00E61052">
            <w:pPr>
              <w:rPr>
                <w:rFonts w:eastAsia="Times New Roman" w:cs="Times New Roman"/>
                <w:sz w:val="24"/>
                <w:szCs w:val="24"/>
                <w:lang w:val="lv-LV" w:eastAsia="lv-LV"/>
              </w:rPr>
            </w:pPr>
            <w:r w:rsidRPr="00F25E46">
              <w:rPr>
                <w:rFonts w:eastAsia="Times New Roman" w:cs="Times New Roman"/>
                <w:sz w:val="24"/>
                <w:szCs w:val="24"/>
                <w:lang w:val="lv-LV" w:eastAsia="lv-LV"/>
              </w:rPr>
              <w:t> </w:t>
            </w:r>
            <w:r w:rsidR="00AE6093" w:rsidRPr="00F25E46">
              <w:rPr>
                <w:rFonts w:eastAsia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C427D9" w:rsidRPr="00E61052" w:rsidTr="00682B35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27D9" w:rsidRPr="00E61052" w:rsidRDefault="00C427D9" w:rsidP="00682B35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C427D9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AS SKINEST GRUPP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27D9" w:rsidRPr="00E61052" w:rsidRDefault="009D7652" w:rsidP="00682B35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27D9" w:rsidRPr="00E61052" w:rsidRDefault="009D7652" w:rsidP="00682B35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27D9" w:rsidRPr="00E61052" w:rsidRDefault="009D7652" w:rsidP="00682B35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0</w:t>
            </w:r>
          </w:p>
        </w:tc>
      </w:tr>
      <w:tr w:rsidR="003A7E02" w:rsidRPr="00E61052" w:rsidTr="00682B35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7E02" w:rsidRPr="00E61052" w:rsidRDefault="003A7E02" w:rsidP="00682B35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Pr="00594075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AS </w:t>
            </w:r>
            <w:proofErr w:type="spellStart"/>
            <w:r w:rsidRPr="00594075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Skinest</w:t>
            </w:r>
            <w:proofErr w:type="spellEnd"/>
            <w:r w:rsidRPr="00594075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594075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Rail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7E02" w:rsidRPr="00E61052" w:rsidRDefault="003A7E02" w:rsidP="00682B35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49,91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7E02" w:rsidRPr="00E61052" w:rsidRDefault="003A7E02" w:rsidP="00682B35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7E02" w:rsidRPr="00E61052" w:rsidRDefault="003A7E02" w:rsidP="00682B35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49,91</w:t>
            </w:r>
          </w:p>
        </w:tc>
      </w:tr>
      <w:tr w:rsidR="003A7E02" w:rsidRPr="00E61052" w:rsidTr="000C583A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3A7E02" w:rsidRPr="00E61052" w:rsidRDefault="003A7E02" w:rsidP="000C583A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Pr="00FD7BED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OÜ </w:t>
            </w:r>
            <w:proofErr w:type="spellStart"/>
            <w:r w:rsidRPr="00FD7BED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Lokomotiiv</w:t>
            </w:r>
            <w:proofErr w:type="spellEnd"/>
            <w:r w:rsidRPr="00FD7BED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FD7BED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Investeeringud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3A7E02" w:rsidRPr="00E61052" w:rsidRDefault="003A7E02" w:rsidP="000C583A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46,01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3A7E02" w:rsidRPr="00E61052" w:rsidRDefault="003A7E02" w:rsidP="000C583A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3A7E02" w:rsidRPr="00E61052" w:rsidRDefault="003A7E02" w:rsidP="000C583A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46,01</w:t>
            </w:r>
          </w:p>
        </w:tc>
      </w:tr>
      <w:bookmarkEnd w:id="0"/>
      <w:tr w:rsidR="00E61052" w:rsidRPr="00E61052" w:rsidTr="003A7E02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61052" w:rsidRPr="00E61052" w:rsidRDefault="00E61052" w:rsidP="00E6105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</w:p>
        </w:tc>
      </w:tr>
      <w:tr w:rsidR="003A7E02" w:rsidRPr="00E61052" w:rsidTr="00E61052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:rsidR="003A7E02" w:rsidRPr="00E61052" w:rsidRDefault="003A7E02" w:rsidP="003A7E0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3A7E02" w:rsidRPr="00E61052" w:rsidTr="00E61052">
        <w:tc>
          <w:tcPr>
            <w:tcW w:w="0" w:type="auto"/>
            <w:gridSpan w:val="4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3A7E02" w:rsidRPr="00E61052" w:rsidRDefault="003A7E02" w:rsidP="003A7E0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9. Balsojot uz pilnvaras pamata: [</w:t>
            </w:r>
            <w:r w:rsidRPr="00E61052">
              <w:rPr>
                <w:rFonts w:eastAsia="Times New Roman" w:cs="Times New Roman"/>
                <w:b/>
                <w:bCs/>
                <w:i/>
                <w:i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pilnvarnieka vārds</w:t>
            </w: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] zaudēs [</w:t>
            </w:r>
            <w:r w:rsidRPr="00E61052">
              <w:rPr>
                <w:rFonts w:eastAsia="Times New Roman" w:cs="Times New Roman"/>
                <w:b/>
                <w:bCs/>
                <w:i/>
                <w:i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% un skaits</w:t>
            </w: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] balsstiesības [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i/>
                <w:i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datums</w:t>
            </w: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]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xvii</w:t>
            </w:r>
            <w:proofErr w:type="spellEnd"/>
          </w:p>
          <w:p w:rsidR="003A7E02" w:rsidRPr="00E61052" w:rsidRDefault="003A7E02" w:rsidP="003A7E02">
            <w:pPr>
              <w:spacing w:after="100" w:afterAutospacing="1" w:line="254" w:lineRule="atLeast"/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3A7E02" w:rsidRPr="00E61052" w:rsidTr="00E61052">
        <w:trPr>
          <w:trHeight w:val="375"/>
        </w:trPr>
        <w:tc>
          <w:tcPr>
            <w:tcW w:w="0" w:type="auto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:rsidR="003A7E02" w:rsidRPr="00E61052" w:rsidRDefault="003A7E02" w:rsidP="003A7E0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</w:p>
        </w:tc>
      </w:tr>
      <w:tr w:rsidR="003A7E02" w:rsidRPr="00E61052" w:rsidTr="00E61052">
        <w:tc>
          <w:tcPr>
            <w:tcW w:w="0" w:type="auto"/>
            <w:gridSpan w:val="4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7E02" w:rsidRDefault="003A7E02" w:rsidP="003A7E02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 xml:space="preserve">10. Papildu </w:t>
            </w:r>
            <w:proofErr w:type="spellStart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informācija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vertAlign w:val="superscript"/>
                <w:lang w:val="lv-LV" w:eastAsia="lv-LV"/>
              </w:rPr>
              <w:t>xviii</w:t>
            </w:r>
            <w:proofErr w:type="spellEnd"/>
            <w:r w:rsidRPr="00E61052">
              <w:rPr>
                <w:rFonts w:eastAsia="Times New Roman" w:cs="Times New Roman"/>
                <w:b/>
                <w:bCs/>
                <w:color w:val="414142"/>
                <w:sz w:val="24"/>
                <w:szCs w:val="24"/>
                <w:bdr w:val="none" w:sz="0" w:space="0" w:color="auto" w:frame="1"/>
                <w:lang w:val="lv-LV" w:eastAsia="lv-LV"/>
              </w:rPr>
              <w:t>:</w:t>
            </w:r>
            <w:r w:rsidRPr="00E6105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br/>
              <w:t> </w:t>
            </w:r>
          </w:p>
          <w:p w:rsidR="00484843" w:rsidRPr="00484843" w:rsidRDefault="00B646B0" w:rsidP="00484843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A</w:t>
            </w:r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r </w:t>
            </w:r>
            <w: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šo </w:t>
            </w:r>
            <w:r w:rsidR="008E18AB" w:rsidRPr="008E18A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paziņojumu tiek sniegta informācija </w:t>
            </w:r>
            <w:r w:rsid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par to, ka </w:t>
            </w:r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AS </w:t>
            </w:r>
            <w:proofErr w:type="spellStart"/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Skinest</w:t>
            </w:r>
            <w:proofErr w:type="spellEnd"/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Rail</w:t>
            </w:r>
            <w:proofErr w:type="spellEnd"/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tiešā veidā pieder 4 </w:t>
            </w:r>
            <w:r w:rsidR="00484843"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139</w:t>
            </w:r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 </w:t>
            </w:r>
            <w:r w:rsidR="00484843"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669 </w:t>
            </w:r>
            <w:r w:rsidR="00805B10" w:rsidRPr="00805B10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AS “Daugavpils Lokomotīvju Remonta Rūpnīca”, </w:t>
            </w:r>
            <w:r w:rsidR="00484843"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balsstiesīgās akcijas</w:t>
            </w:r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, kas atbilst 49,</w:t>
            </w:r>
            <w:r w:rsidR="00805B10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91% no visa </w:t>
            </w:r>
            <w:r w:rsidR="003E6D1B" w:rsidRP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AS “Daugavpi</w:t>
            </w:r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ls Lokomotīvju Remonta Rūpnīca” </w:t>
            </w:r>
            <w:r w:rsidR="0021727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balsstiesīgā </w:t>
            </w:r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pamatkapitāla</w:t>
            </w:r>
            <w:r w:rsidR="00484843"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. </w:t>
            </w:r>
          </w:p>
          <w:p w:rsidR="00DA41D8" w:rsidRDefault="00DA41D8" w:rsidP="00484843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</w:p>
          <w:p w:rsidR="00484843" w:rsidRPr="00484843" w:rsidRDefault="00484843" w:rsidP="00484843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2017. gada 13 decembrī </w:t>
            </w:r>
            <w:r w:rsidR="003E6D1B" w:rsidRP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AS </w:t>
            </w:r>
            <w:proofErr w:type="spellStart"/>
            <w:r w:rsidR="003E6D1B" w:rsidRP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Skinest</w:t>
            </w:r>
            <w:proofErr w:type="spellEnd"/>
            <w:r w:rsidR="003E6D1B" w:rsidRP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3E6D1B" w:rsidRP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Rail</w:t>
            </w:r>
            <w:proofErr w:type="spellEnd"/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iegādājās visas 2556 Igaunijas sabiedrība</w:t>
            </w:r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s OÜ </w:t>
            </w:r>
            <w:proofErr w:type="spellStart"/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Lokomotiiv</w:t>
            </w:r>
            <w:proofErr w:type="spellEnd"/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3E6D1B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Inve</w:t>
            </w:r>
            <w:r w:rsidR="0023319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steeringud</w:t>
            </w:r>
            <w:proofErr w:type="spellEnd"/>
            <w:r w:rsidR="0023319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pamatkapitāla daļas.</w:t>
            </w:r>
          </w:p>
          <w:p w:rsidR="00DA41D8" w:rsidRDefault="00DA41D8" w:rsidP="00484843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</w:p>
          <w:p w:rsidR="00484843" w:rsidRPr="00484843" w:rsidRDefault="00484843" w:rsidP="00484843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OÜ </w:t>
            </w:r>
            <w:proofErr w:type="spellStart"/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Lokomotiiv</w:t>
            </w:r>
            <w:proofErr w:type="spellEnd"/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Investeeringud</w:t>
            </w:r>
            <w:proofErr w:type="spellEnd"/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r w:rsidR="0023319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tiešā veidā pieder 3 815 805 </w:t>
            </w:r>
            <w:r w:rsidR="00217272" w:rsidRPr="0021727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AS “Daugavpils Lokomotīvju Remonta Rūpnīca”</w:t>
            </w:r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akcijas</w:t>
            </w:r>
            <w:r w:rsidR="0021727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jeb 46,01% no visa </w:t>
            </w:r>
            <w:r w:rsidR="00217272" w:rsidRPr="0021727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AS “Daugavpils Lokomotīvju Remonta Rūpnīca”</w:t>
            </w:r>
            <w:r w:rsidR="00217272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balsstiesīgā pamatkapitāla</w:t>
            </w:r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. </w:t>
            </w:r>
          </w:p>
          <w:p w:rsidR="00484843" w:rsidRPr="00484843" w:rsidRDefault="00484843" w:rsidP="00484843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</w:p>
          <w:p w:rsidR="008E18AB" w:rsidRPr="00E61052" w:rsidRDefault="00484843" w:rsidP="00165CEC">
            <w:pPr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lastRenderedPageBreak/>
              <w:t xml:space="preserve">Tādejādi </w:t>
            </w:r>
            <w:r w:rsidR="00DA41D8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AS </w:t>
            </w:r>
            <w:proofErr w:type="spellStart"/>
            <w:r w:rsidR="00DA41D8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Skinest</w:t>
            </w:r>
            <w:proofErr w:type="spellEnd"/>
            <w:r w:rsidR="00DA41D8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DA41D8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Rail</w:t>
            </w:r>
            <w:proofErr w:type="spellEnd"/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tiešā un netiešā veidā </w:t>
            </w:r>
            <w:r w:rsidR="00DA41D8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pieder </w:t>
            </w:r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7 955 474 </w:t>
            </w:r>
            <w:r w:rsidR="00DA41D8" w:rsidRPr="00DA41D8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AS “Daugavpils Lokomotīvju Remonta Rūpnīca”</w:t>
            </w:r>
            <w:r w:rsidR="00DA41D8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</w:t>
            </w:r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akcijas, kas </w:t>
            </w:r>
            <w:r w:rsidR="00DA41D8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atbilst</w:t>
            </w:r>
            <w:r w:rsidRPr="00484843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95,92% no </w:t>
            </w:r>
            <w:r w:rsidR="00DA41D8" w:rsidRPr="00DA41D8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>AS “Daugavpils Lokomotīvju Remonta Rūpnīca”</w:t>
            </w:r>
            <w:r w:rsidR="00165CEC">
              <w:rPr>
                <w:rFonts w:eastAsia="Times New Roman" w:cs="Times New Roman"/>
                <w:color w:val="414142"/>
                <w:sz w:val="24"/>
                <w:szCs w:val="24"/>
                <w:lang w:val="lv-LV" w:eastAsia="lv-LV"/>
              </w:rPr>
              <w:t xml:space="preserve"> balsstiesīgā pamatkapitāla.</w:t>
            </w:r>
          </w:p>
        </w:tc>
      </w:tr>
    </w:tbl>
    <w:p w:rsidR="00E61052" w:rsidRDefault="00E61052" w:rsidP="00E61052">
      <w:pPr>
        <w:rPr>
          <w:rFonts w:eastAsia="Times New Roman" w:cs="Times New Roman"/>
          <w:color w:val="414142"/>
          <w:sz w:val="24"/>
          <w:szCs w:val="24"/>
          <w:lang w:val="lv-LV" w:eastAsia="lv-LV"/>
        </w:rPr>
      </w:pPr>
      <w:r w:rsidRPr="00E61052">
        <w:rPr>
          <w:rFonts w:eastAsia="Times New Roman" w:cs="Times New Roman"/>
          <w:color w:val="414142"/>
          <w:sz w:val="24"/>
          <w:szCs w:val="24"/>
          <w:lang w:val="lv-LV" w:eastAsia="lv-LV"/>
        </w:rPr>
        <w:lastRenderedPageBreak/>
        <w:t>Vieta, datums, laiks:</w:t>
      </w:r>
    </w:p>
    <w:p w:rsidR="00CD4AB0" w:rsidRDefault="00CD4AB0" w:rsidP="00E61052">
      <w:pPr>
        <w:rPr>
          <w:rFonts w:eastAsia="Times New Roman" w:cs="Times New Roman"/>
          <w:color w:val="414142"/>
          <w:sz w:val="24"/>
          <w:szCs w:val="24"/>
          <w:lang w:val="lv-LV" w:eastAsia="lv-LV"/>
        </w:rPr>
      </w:pPr>
    </w:p>
    <w:p w:rsidR="00CD4AB0" w:rsidRPr="00E61052" w:rsidRDefault="00CD4AB0" w:rsidP="00E61052">
      <w:pPr>
        <w:rPr>
          <w:rFonts w:eastAsia="Times New Roman" w:cs="Times New Roman"/>
          <w:color w:val="414142"/>
          <w:sz w:val="24"/>
          <w:szCs w:val="24"/>
          <w:lang w:val="lv-LV" w:eastAsia="lv-LV"/>
        </w:rPr>
      </w:pPr>
      <w:r>
        <w:rPr>
          <w:rFonts w:eastAsia="Times New Roman" w:cs="Times New Roman"/>
          <w:color w:val="414142"/>
          <w:sz w:val="24"/>
          <w:szCs w:val="24"/>
          <w:lang w:val="lv-LV" w:eastAsia="lv-LV"/>
        </w:rPr>
        <w:t xml:space="preserve">Rīga, </w:t>
      </w:r>
      <w:r w:rsidR="00C26CA2">
        <w:rPr>
          <w:rFonts w:eastAsia="Times New Roman" w:cs="Times New Roman"/>
          <w:color w:val="414142"/>
          <w:sz w:val="24"/>
          <w:szCs w:val="24"/>
          <w:lang w:val="lv-LV" w:eastAsia="lv-LV"/>
        </w:rPr>
        <w:t>13</w:t>
      </w:r>
      <w:r w:rsidR="00E71DEA">
        <w:rPr>
          <w:rFonts w:eastAsia="Times New Roman" w:cs="Times New Roman"/>
          <w:color w:val="414142"/>
          <w:sz w:val="24"/>
          <w:szCs w:val="24"/>
          <w:lang w:val="lv-LV" w:eastAsia="lv-LV"/>
        </w:rPr>
        <w:t>.12</w:t>
      </w:r>
      <w:r>
        <w:rPr>
          <w:rFonts w:eastAsia="Times New Roman" w:cs="Times New Roman"/>
          <w:color w:val="414142"/>
          <w:sz w:val="24"/>
          <w:szCs w:val="24"/>
          <w:lang w:val="lv-LV" w:eastAsia="lv-LV"/>
        </w:rPr>
        <w:t>.2017</w:t>
      </w:r>
    </w:p>
    <w:p w:rsidR="00D63837" w:rsidRDefault="00D63837">
      <w:pPr>
        <w:spacing w:after="160" w:line="259" w:lineRule="auto"/>
        <w:rPr>
          <w:rFonts w:eastAsia="Times New Roman" w:cs="Times New Roman"/>
          <w:b/>
          <w:bCs/>
          <w:color w:val="414142"/>
          <w:sz w:val="28"/>
          <w:szCs w:val="28"/>
          <w:lang w:val="lv-LV" w:eastAsia="lv-LV"/>
        </w:rPr>
      </w:pPr>
      <w:bookmarkStart w:id="1" w:name="piel2"/>
      <w:bookmarkStart w:id="2" w:name="_GoBack"/>
      <w:bookmarkEnd w:id="1"/>
      <w:bookmarkEnd w:id="2"/>
    </w:p>
    <w:sectPr w:rsidR="00D63837" w:rsidSect="0014284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3260F13"/>
    <w:multiLevelType w:val="multilevel"/>
    <w:tmpl w:val="EE106C30"/>
    <w:lvl w:ilvl="0">
      <w:start w:val="2"/>
      <w:numFmt w:val="upperRoman"/>
      <w:lvlText w:val="%1."/>
      <w:lvlJc w:val="left"/>
      <w:pPr>
        <w:tabs>
          <w:tab w:val="num" w:pos="0"/>
        </w:tabs>
        <w:ind w:hanging="567"/>
      </w:pPr>
      <w:rPr>
        <w:rFonts w:ascii="Georgia" w:hAnsi="Georgia" w:cs="Times New Roman" w:hint="default"/>
        <w:b/>
        <w:i w:val="0"/>
        <w:sz w:val="20"/>
      </w:rPr>
    </w:lvl>
    <w:lvl w:ilvl="1">
      <w:start w:val="1"/>
      <w:numFmt w:val="upperRoman"/>
      <w:lvlText w:val="%1.%2.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  <w:b w:val="0"/>
        <w:i w:val="0"/>
        <w:sz w:val="20"/>
      </w:rPr>
    </w:lvl>
    <w:lvl w:ilvl="2">
      <w:start w:val="2"/>
      <w:numFmt w:val="upperRoman"/>
      <w:lvlText w:val="%3.%2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5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5"/>
  </w:num>
  <w:num w:numId="5">
    <w:abstractNumId w:val="16"/>
  </w:num>
  <w:num w:numId="6">
    <w:abstractNumId w:val="22"/>
  </w:num>
  <w:num w:numId="7">
    <w:abstractNumId w:val="15"/>
  </w:num>
  <w:num w:numId="8">
    <w:abstractNumId w:val="21"/>
  </w:num>
  <w:num w:numId="9">
    <w:abstractNumId w:val="26"/>
  </w:num>
  <w:num w:numId="10">
    <w:abstractNumId w:val="27"/>
  </w:num>
  <w:num w:numId="11">
    <w:abstractNumId w:val="22"/>
  </w:num>
  <w:num w:numId="12">
    <w:abstractNumId w:val="17"/>
  </w:num>
  <w:num w:numId="13">
    <w:abstractNumId w:val="23"/>
  </w:num>
  <w:num w:numId="14">
    <w:abstractNumId w:val="18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52"/>
    <w:rsid w:val="00001F87"/>
    <w:rsid w:val="00005F73"/>
    <w:rsid w:val="00034222"/>
    <w:rsid w:val="0007589B"/>
    <w:rsid w:val="000764E7"/>
    <w:rsid w:val="001115DB"/>
    <w:rsid w:val="00142847"/>
    <w:rsid w:val="00165CEC"/>
    <w:rsid w:val="00166403"/>
    <w:rsid w:val="001700A3"/>
    <w:rsid w:val="00217272"/>
    <w:rsid w:val="00233192"/>
    <w:rsid w:val="00240CE1"/>
    <w:rsid w:val="0024358F"/>
    <w:rsid w:val="002467A1"/>
    <w:rsid w:val="00267EA7"/>
    <w:rsid w:val="00271E0E"/>
    <w:rsid w:val="00290BD7"/>
    <w:rsid w:val="00332514"/>
    <w:rsid w:val="0035061A"/>
    <w:rsid w:val="00396CCC"/>
    <w:rsid w:val="003A5D19"/>
    <w:rsid w:val="003A7E02"/>
    <w:rsid w:val="003C6CFD"/>
    <w:rsid w:val="003C6D74"/>
    <w:rsid w:val="003E2BEB"/>
    <w:rsid w:val="003E681A"/>
    <w:rsid w:val="003E6D1B"/>
    <w:rsid w:val="003F1C06"/>
    <w:rsid w:val="004026DB"/>
    <w:rsid w:val="00406F4F"/>
    <w:rsid w:val="00431452"/>
    <w:rsid w:val="00454739"/>
    <w:rsid w:val="00484843"/>
    <w:rsid w:val="0049008A"/>
    <w:rsid w:val="00531D94"/>
    <w:rsid w:val="00542951"/>
    <w:rsid w:val="00560971"/>
    <w:rsid w:val="00594075"/>
    <w:rsid w:val="005A79EE"/>
    <w:rsid w:val="005B040D"/>
    <w:rsid w:val="005D7258"/>
    <w:rsid w:val="005E0514"/>
    <w:rsid w:val="006848A1"/>
    <w:rsid w:val="00696737"/>
    <w:rsid w:val="006B0DEB"/>
    <w:rsid w:val="006B641C"/>
    <w:rsid w:val="0071400B"/>
    <w:rsid w:val="0072107C"/>
    <w:rsid w:val="00730268"/>
    <w:rsid w:val="00765897"/>
    <w:rsid w:val="00784B1E"/>
    <w:rsid w:val="007B47CD"/>
    <w:rsid w:val="007D493E"/>
    <w:rsid w:val="007E12BF"/>
    <w:rsid w:val="00805B10"/>
    <w:rsid w:val="0086661B"/>
    <w:rsid w:val="00893060"/>
    <w:rsid w:val="008A1CAE"/>
    <w:rsid w:val="008A4660"/>
    <w:rsid w:val="008A4728"/>
    <w:rsid w:val="008E18AB"/>
    <w:rsid w:val="008F66E6"/>
    <w:rsid w:val="00904580"/>
    <w:rsid w:val="00950E0A"/>
    <w:rsid w:val="00980962"/>
    <w:rsid w:val="009A2E7D"/>
    <w:rsid w:val="009A5FE9"/>
    <w:rsid w:val="009B5241"/>
    <w:rsid w:val="009D7652"/>
    <w:rsid w:val="00A2136B"/>
    <w:rsid w:val="00A236CA"/>
    <w:rsid w:val="00A37C7F"/>
    <w:rsid w:val="00A41C76"/>
    <w:rsid w:val="00AE6093"/>
    <w:rsid w:val="00B20181"/>
    <w:rsid w:val="00B51EA4"/>
    <w:rsid w:val="00B646B0"/>
    <w:rsid w:val="00BB6A02"/>
    <w:rsid w:val="00BD35A3"/>
    <w:rsid w:val="00C24415"/>
    <w:rsid w:val="00C26CA2"/>
    <w:rsid w:val="00C3770B"/>
    <w:rsid w:val="00C427D9"/>
    <w:rsid w:val="00C64626"/>
    <w:rsid w:val="00CD4AB0"/>
    <w:rsid w:val="00CF1408"/>
    <w:rsid w:val="00D63837"/>
    <w:rsid w:val="00D64614"/>
    <w:rsid w:val="00D66027"/>
    <w:rsid w:val="00DA41D8"/>
    <w:rsid w:val="00E11D94"/>
    <w:rsid w:val="00E127CD"/>
    <w:rsid w:val="00E1727F"/>
    <w:rsid w:val="00E349D9"/>
    <w:rsid w:val="00E47CB4"/>
    <w:rsid w:val="00E559C3"/>
    <w:rsid w:val="00E61052"/>
    <w:rsid w:val="00E613FE"/>
    <w:rsid w:val="00E66FE5"/>
    <w:rsid w:val="00E71DEA"/>
    <w:rsid w:val="00E814BF"/>
    <w:rsid w:val="00EA1574"/>
    <w:rsid w:val="00ED2A39"/>
    <w:rsid w:val="00EF0573"/>
    <w:rsid w:val="00EF26B1"/>
    <w:rsid w:val="00F03E57"/>
    <w:rsid w:val="00F25E46"/>
    <w:rsid w:val="00F33C51"/>
    <w:rsid w:val="00F52F1B"/>
    <w:rsid w:val="00F944D0"/>
    <w:rsid w:val="00FA241B"/>
    <w:rsid w:val="00FB2844"/>
    <w:rsid w:val="00FC125E"/>
    <w:rsid w:val="00FD7AA6"/>
    <w:rsid w:val="00FD7BED"/>
    <w:rsid w:val="00FE10C1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08ED"/>
  <w15:chartTrackingRefBased/>
  <w15:docId w15:val="{718C1B74-A01B-495F-ABFB-657B2945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493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837"/>
    <w:pPr>
      <w:keepNext/>
      <w:tabs>
        <w:tab w:val="num" w:pos="0"/>
      </w:tabs>
      <w:spacing w:before="240" w:after="60"/>
      <w:ind w:hanging="283"/>
      <w:outlineLvl w:val="2"/>
    </w:pPr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837"/>
    <w:pPr>
      <w:keepNext/>
      <w:tabs>
        <w:tab w:val="num" w:pos="297"/>
      </w:tabs>
      <w:spacing w:before="240" w:after="60"/>
      <w:ind w:left="297" w:hanging="864"/>
      <w:outlineLvl w:val="3"/>
    </w:pPr>
    <w:rPr>
      <w:rFonts w:eastAsia="Times New Roman" w:cs="Times New Roman"/>
      <w:b/>
      <w:bCs/>
      <w:sz w:val="28"/>
      <w:szCs w:val="28"/>
      <w:lang w:val="en-GB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et-E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C64626"/>
    <w:pPr>
      <w:keepNext/>
      <w:numPr>
        <w:numId w:val="1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C64626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 w:cs="Times New Roman"/>
      <w:szCs w:val="24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 w:cs="Times New Roman"/>
      <w:szCs w:val="24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 w:cs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 w:cs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 w:cs="Times New Roman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 w:cs="Times New Roman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character" w:customStyle="1" w:styleId="tvhtml">
    <w:name w:val="tv_html"/>
    <w:basedOn w:val="DefaultParagraphFont"/>
    <w:rsid w:val="00E61052"/>
  </w:style>
  <w:style w:type="paragraph" w:customStyle="1" w:styleId="tvhtml1">
    <w:name w:val="tv_html1"/>
    <w:basedOn w:val="Normal"/>
    <w:rsid w:val="00E6105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E61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FE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9"/>
    <w:rsid w:val="00D63837"/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D63837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paragraph" w:customStyle="1" w:styleId="05cHeadline1">
    <w:name w:val="05c_Headline 1"/>
    <w:basedOn w:val="Normal"/>
    <w:next w:val="Normal"/>
    <w:uiPriority w:val="99"/>
    <w:rsid w:val="00D63837"/>
    <w:pPr>
      <w:keepNext/>
      <w:tabs>
        <w:tab w:val="num" w:pos="0"/>
        <w:tab w:val="left" w:pos="284"/>
        <w:tab w:val="left" w:pos="397"/>
      </w:tabs>
      <w:spacing w:after="280" w:line="280" w:lineRule="exact"/>
      <w:ind w:hanging="567"/>
      <w:jc w:val="both"/>
    </w:pPr>
    <w:rPr>
      <w:rFonts w:ascii="Georgia" w:eastAsia="Times New Roman" w:hAnsi="Georgia" w:cs="Times New Roman"/>
      <w:b/>
      <w:sz w:val="20"/>
      <w:szCs w:val="24"/>
      <w:lang w:val="en-GB" w:eastAsia="de-DE"/>
    </w:rPr>
  </w:style>
  <w:style w:type="paragraph" w:customStyle="1" w:styleId="05eHeadline2">
    <w:name w:val="05e_Headline 2"/>
    <w:uiPriority w:val="99"/>
    <w:rsid w:val="00D63837"/>
    <w:pPr>
      <w:tabs>
        <w:tab w:val="num" w:pos="0"/>
        <w:tab w:val="left" w:pos="397"/>
      </w:tabs>
      <w:spacing w:after="250" w:line="250" w:lineRule="exact"/>
      <w:ind w:hanging="283"/>
    </w:pPr>
    <w:rPr>
      <w:rFonts w:ascii="Georgia" w:eastAsia="Times New Roman" w:hAnsi="Georgia" w:cs="Arial"/>
      <w:bCs/>
      <w:i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3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97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0" w:color="414142"/>
                <w:bottom w:val="none" w:sz="0" w:space="0" w:color="414142"/>
                <w:right w:val="none" w:sz="0" w:space="0" w:color="41414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81995-finansu-instrumentu-tirgus-likums" TargetMode="External"/><Relationship Id="rId13" Type="http://schemas.openxmlformats.org/officeDocument/2006/relationships/hyperlink" Target="https://likumi.lv/ta/id/81995-finansu-instrumentu-tirgu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81995-finansu-instrumentu-tirgus-likums" TargetMode="External"/><Relationship Id="rId12" Type="http://schemas.openxmlformats.org/officeDocument/2006/relationships/hyperlink" Target="https://likumi.lv/ta/id/81995-finansu-instrumentu-tirgu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81995-finansu-instrumentu-tirgus-likums" TargetMode="External"/><Relationship Id="rId11" Type="http://schemas.openxmlformats.org/officeDocument/2006/relationships/hyperlink" Target="https://likumi.lv/ta/id/81995-finansu-instrumentu-tirgus-likums" TargetMode="External"/><Relationship Id="rId5" Type="http://schemas.openxmlformats.org/officeDocument/2006/relationships/hyperlink" Target="https://likumi.lv/ta/id/81995-finansu-instrumentu-tirgus-likum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kumi.lv/ta/id/81995-finansu-instrumentu-tirgu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81995-finansu-instrumentu-tirgu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826</Words>
  <Characters>5483</Characters>
  <Application>Microsoft Office Word</Application>
  <DocSecurity>0</DocSecurity>
  <PresentationFormat/>
  <Lines>210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Renāte Purvinska | Sorainen</cp:lastModifiedBy>
  <cp:revision>8</cp:revision>
  <dcterms:created xsi:type="dcterms:W3CDTF">2017-12-07T14:36:00Z</dcterms:created>
  <dcterms:modified xsi:type="dcterms:W3CDTF">2017-12-14T11:31:00Z</dcterms:modified>
  <cp:category/>
  <cp:contentStatus/>
  <dc:language/>
  <cp:version/>
</cp:coreProperties>
</file>